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0C" w:rsidRPr="002019C1" w:rsidRDefault="0024450C" w:rsidP="0024450C">
      <w:pPr>
        <w:jc w:val="center"/>
        <w:rPr>
          <w:rFonts w:asciiTheme="majorHAnsi" w:hAnsiTheme="majorHAnsi"/>
          <w:b/>
          <w:sz w:val="28"/>
          <w:szCs w:val="28"/>
          <w:lang w:val="en-GB"/>
        </w:rPr>
      </w:pPr>
    </w:p>
    <w:p w:rsidR="0024450C" w:rsidRDefault="0024450C" w:rsidP="0024450C">
      <w:pPr>
        <w:jc w:val="center"/>
        <w:rPr>
          <w:rFonts w:asciiTheme="majorHAnsi" w:hAnsiTheme="majorHAnsi"/>
          <w:b/>
          <w:sz w:val="28"/>
          <w:szCs w:val="28"/>
          <w:lang w:val="en-GB"/>
        </w:rPr>
      </w:pPr>
    </w:p>
    <w:p w:rsidR="0024450C" w:rsidRDefault="0024450C" w:rsidP="0024450C">
      <w:pPr>
        <w:jc w:val="center"/>
        <w:rPr>
          <w:rFonts w:asciiTheme="majorHAnsi" w:hAnsiTheme="majorHAnsi"/>
          <w:b/>
          <w:sz w:val="28"/>
          <w:szCs w:val="28"/>
          <w:lang w:val="en-GB"/>
        </w:rPr>
      </w:pPr>
    </w:p>
    <w:p w:rsidR="0024450C" w:rsidRPr="002019C1" w:rsidRDefault="0024450C" w:rsidP="0024450C">
      <w:pPr>
        <w:jc w:val="center"/>
        <w:rPr>
          <w:rFonts w:asciiTheme="majorHAnsi" w:hAnsiTheme="majorHAnsi"/>
          <w:b/>
          <w:sz w:val="28"/>
          <w:szCs w:val="28"/>
          <w:lang w:val="en-GB"/>
        </w:rPr>
      </w:pPr>
    </w:p>
    <w:p w:rsidR="0024450C" w:rsidRPr="002019C1" w:rsidRDefault="0024450C" w:rsidP="0024450C">
      <w:pPr>
        <w:jc w:val="center"/>
        <w:rPr>
          <w:rFonts w:asciiTheme="majorHAnsi" w:hAnsiTheme="majorHAnsi"/>
          <w:b/>
          <w:sz w:val="28"/>
          <w:szCs w:val="28"/>
          <w:lang w:val="en-GB"/>
        </w:rPr>
      </w:pPr>
    </w:p>
    <w:p w:rsidR="0024450C" w:rsidRPr="002019C1" w:rsidRDefault="0024450C" w:rsidP="0024450C">
      <w:pPr>
        <w:jc w:val="center"/>
        <w:rPr>
          <w:rFonts w:asciiTheme="majorHAnsi" w:hAnsiTheme="majorHAnsi"/>
          <w:b/>
          <w:sz w:val="28"/>
          <w:szCs w:val="28"/>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Look w:val="04A0"/>
      </w:tblPr>
      <w:tblGrid>
        <w:gridCol w:w="8720"/>
      </w:tblGrid>
      <w:tr w:rsidR="0024450C" w:rsidRPr="002019C1" w:rsidTr="00A9097B">
        <w:trPr>
          <w:trHeight w:val="537"/>
        </w:trPr>
        <w:tc>
          <w:tcPr>
            <w:tcW w:w="8720" w:type="dxa"/>
            <w:shd w:val="clear" w:color="auto" w:fill="003366"/>
          </w:tcPr>
          <w:p w:rsidR="0024450C" w:rsidRPr="002019C1" w:rsidRDefault="0024450C" w:rsidP="00A9097B">
            <w:pPr>
              <w:rPr>
                <w:rFonts w:asciiTheme="majorHAnsi" w:hAnsiTheme="majorHAnsi"/>
                <w:b/>
                <w:sz w:val="28"/>
                <w:szCs w:val="28"/>
                <w:lang w:val="en-GB"/>
              </w:rPr>
            </w:pPr>
          </w:p>
        </w:tc>
      </w:tr>
    </w:tbl>
    <w:p w:rsidR="0024450C" w:rsidRPr="002019C1" w:rsidRDefault="0024450C" w:rsidP="0024450C">
      <w:pPr>
        <w:rPr>
          <w:rFonts w:asciiTheme="majorHAnsi" w:hAnsiTheme="majorHAnsi"/>
          <w:b/>
          <w:sz w:val="28"/>
          <w:szCs w:val="28"/>
          <w:lang w:val="en-GB"/>
        </w:rPr>
      </w:pPr>
    </w:p>
    <w:p w:rsidR="0024450C" w:rsidRPr="002019C1" w:rsidRDefault="0024450C" w:rsidP="0024450C">
      <w:pPr>
        <w:rPr>
          <w:rFonts w:asciiTheme="majorHAnsi" w:hAnsiTheme="majorHAnsi"/>
          <w:b/>
          <w:sz w:val="28"/>
          <w:szCs w:val="28"/>
          <w:lang w:val="en-GB"/>
        </w:rPr>
      </w:pPr>
    </w:p>
    <w:p w:rsidR="0024450C" w:rsidRPr="002019C1" w:rsidRDefault="0024450C" w:rsidP="0024450C">
      <w:pPr>
        <w:rPr>
          <w:rFonts w:asciiTheme="majorHAnsi" w:hAnsiTheme="majorHAnsi"/>
          <w:b/>
          <w:sz w:val="36"/>
          <w:szCs w:val="36"/>
          <w:lang w:val="en-GB"/>
        </w:rPr>
      </w:pPr>
      <w:r w:rsidRPr="002019C1">
        <w:rPr>
          <w:rFonts w:asciiTheme="majorHAnsi" w:hAnsiTheme="majorHAnsi"/>
          <w:b/>
          <w:sz w:val="36"/>
          <w:szCs w:val="36"/>
          <w:lang w:val="en-GB"/>
        </w:rPr>
        <w:t xml:space="preserve">“Monitoring and Evaluation in the National Roma Integration Strategies”: the challenges ahead </w:t>
      </w:r>
    </w:p>
    <w:p w:rsidR="0024450C" w:rsidRPr="002019C1" w:rsidRDefault="0024450C" w:rsidP="0024450C">
      <w:pPr>
        <w:jc w:val="center"/>
        <w:rPr>
          <w:rFonts w:asciiTheme="majorHAnsi" w:hAnsiTheme="majorHAnsi"/>
          <w:b/>
          <w:sz w:val="36"/>
          <w:szCs w:val="36"/>
          <w:lang w:val="en-GB"/>
        </w:rPr>
      </w:pPr>
      <w:r>
        <w:rPr>
          <w:rFonts w:asciiTheme="majorHAnsi" w:hAnsiTheme="majorHAnsi"/>
          <w:b/>
          <w:sz w:val="36"/>
          <w:szCs w:val="36"/>
          <w:lang w:val="en-GB"/>
        </w:rPr>
        <w:t>EXECUTIVE SUMMARY</w:t>
      </w:r>
    </w:p>
    <w:p w:rsidR="0024450C" w:rsidRPr="002019C1" w:rsidRDefault="0024450C" w:rsidP="0024450C">
      <w:pPr>
        <w:jc w:val="center"/>
        <w:rPr>
          <w:rFonts w:asciiTheme="majorHAnsi" w:hAnsiTheme="majorHAnsi"/>
          <w:sz w:val="28"/>
          <w:szCs w:val="28"/>
          <w:lang w:val="en-GB"/>
        </w:rPr>
      </w:pPr>
      <w:r w:rsidRPr="002019C1">
        <w:rPr>
          <w:rFonts w:asciiTheme="majorHAnsi" w:hAnsiTheme="majorHAnsi"/>
          <w:sz w:val="28"/>
          <w:szCs w:val="28"/>
          <w:lang w:val="en-GB"/>
        </w:rPr>
        <w:t xml:space="preserve">Paper commissioned by </w:t>
      </w:r>
      <w:proofErr w:type="spellStart"/>
      <w:r w:rsidRPr="002019C1">
        <w:rPr>
          <w:rFonts w:asciiTheme="majorHAnsi" w:hAnsiTheme="majorHAnsi"/>
          <w:sz w:val="28"/>
          <w:szCs w:val="28"/>
          <w:lang w:val="en-GB"/>
        </w:rPr>
        <w:t>Amalipe</w:t>
      </w:r>
      <w:proofErr w:type="spellEnd"/>
      <w:r w:rsidRPr="002019C1">
        <w:rPr>
          <w:rFonts w:asciiTheme="majorHAnsi" w:hAnsiTheme="majorHAnsi"/>
          <w:sz w:val="28"/>
          <w:szCs w:val="28"/>
          <w:lang w:val="en-GB"/>
        </w:rPr>
        <w:t xml:space="preserve">: Centre for Interethnic Dialogue and Tolerance </w:t>
      </w:r>
    </w:p>
    <w:p w:rsidR="0024450C" w:rsidRPr="002019C1" w:rsidRDefault="0024450C" w:rsidP="0024450C">
      <w:pPr>
        <w:rPr>
          <w:rFonts w:asciiTheme="majorHAnsi" w:hAnsiTheme="majorHAnsi"/>
          <w:i/>
          <w:sz w:val="28"/>
          <w:szCs w:val="28"/>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Look w:val="04A0"/>
      </w:tblPr>
      <w:tblGrid>
        <w:gridCol w:w="8720"/>
      </w:tblGrid>
      <w:tr w:rsidR="0024450C" w:rsidRPr="00AB3AE1" w:rsidTr="00A9097B">
        <w:trPr>
          <w:trHeight w:val="520"/>
        </w:trPr>
        <w:tc>
          <w:tcPr>
            <w:tcW w:w="8720" w:type="dxa"/>
            <w:shd w:val="clear" w:color="auto" w:fill="003366"/>
          </w:tcPr>
          <w:p w:rsidR="0024450C" w:rsidRPr="002019C1" w:rsidRDefault="0024450C" w:rsidP="00A9097B">
            <w:pPr>
              <w:rPr>
                <w:rFonts w:asciiTheme="majorHAnsi" w:hAnsiTheme="majorHAnsi"/>
                <w:b/>
                <w:sz w:val="28"/>
                <w:szCs w:val="28"/>
                <w:lang w:val="en-GB"/>
              </w:rPr>
            </w:pPr>
          </w:p>
        </w:tc>
      </w:tr>
    </w:tbl>
    <w:p w:rsidR="0024450C" w:rsidRPr="002019C1" w:rsidRDefault="0024450C" w:rsidP="0024450C">
      <w:pPr>
        <w:rPr>
          <w:rFonts w:asciiTheme="majorHAnsi" w:hAnsiTheme="majorHAnsi"/>
          <w:b/>
          <w:sz w:val="28"/>
          <w:szCs w:val="28"/>
          <w:lang w:val="en-GB"/>
        </w:rPr>
      </w:pPr>
    </w:p>
    <w:p w:rsidR="0024450C" w:rsidRPr="002019C1" w:rsidRDefault="0024450C" w:rsidP="0024450C">
      <w:pPr>
        <w:rPr>
          <w:rFonts w:asciiTheme="majorHAnsi" w:hAnsiTheme="majorHAnsi"/>
          <w:i/>
          <w:sz w:val="28"/>
          <w:szCs w:val="28"/>
          <w:lang w:val="en-GB"/>
        </w:rPr>
      </w:pPr>
      <w:r>
        <w:rPr>
          <w:rFonts w:asciiTheme="majorHAnsi" w:hAnsiTheme="majorHAnsi"/>
          <w:i/>
          <w:sz w:val="28"/>
          <w:szCs w:val="28"/>
          <w:lang w:val="en-GB"/>
        </w:rPr>
        <w:t>June</w:t>
      </w:r>
      <w:r w:rsidRPr="002019C1">
        <w:rPr>
          <w:rFonts w:asciiTheme="majorHAnsi" w:hAnsiTheme="majorHAnsi"/>
          <w:i/>
          <w:sz w:val="28"/>
          <w:szCs w:val="28"/>
          <w:lang w:val="en-GB"/>
        </w:rPr>
        <w:t xml:space="preserve"> 2012</w:t>
      </w:r>
    </w:p>
    <w:p w:rsidR="0024450C" w:rsidRPr="002019C1" w:rsidRDefault="0024450C" w:rsidP="0024450C">
      <w:pPr>
        <w:rPr>
          <w:rFonts w:asciiTheme="majorHAnsi" w:hAnsiTheme="majorHAnsi"/>
          <w:color w:val="C00000"/>
          <w:lang w:val="en-GB"/>
        </w:rPr>
      </w:pPr>
      <w:r w:rsidRPr="002019C1">
        <w:rPr>
          <w:rFonts w:asciiTheme="majorHAnsi" w:hAnsiTheme="majorHAnsi"/>
          <w:lang w:val="en-GB"/>
        </w:rPr>
        <w:t xml:space="preserve">Document drafted by: José Manuel Fresno with the support of Alia </w:t>
      </w:r>
      <w:proofErr w:type="spellStart"/>
      <w:r w:rsidRPr="002019C1">
        <w:rPr>
          <w:rFonts w:asciiTheme="majorHAnsi" w:hAnsiTheme="majorHAnsi"/>
          <w:lang w:val="en-GB"/>
        </w:rPr>
        <w:t>Chahin</w:t>
      </w:r>
      <w:proofErr w:type="spellEnd"/>
      <w:r w:rsidRPr="002019C1">
        <w:rPr>
          <w:rFonts w:asciiTheme="majorHAnsi" w:hAnsiTheme="majorHAnsi"/>
          <w:lang w:val="en-GB"/>
        </w:rPr>
        <w:t xml:space="preserve"> </w:t>
      </w:r>
    </w:p>
    <w:p w:rsidR="0024450C" w:rsidRDefault="0024450C">
      <w:pPr>
        <w:rPr>
          <w:rFonts w:asciiTheme="majorHAnsi" w:hAnsiTheme="majorHAnsi"/>
          <w:lang w:val="en-GB"/>
        </w:rPr>
      </w:pPr>
      <w:r>
        <w:rPr>
          <w:rFonts w:asciiTheme="majorHAnsi" w:hAnsiTheme="majorHAnsi"/>
          <w:lang w:val="en-GB"/>
        </w:rPr>
        <w:br w:type="page"/>
      </w:r>
    </w:p>
    <w:p w:rsidR="003B122E" w:rsidRPr="003B122E" w:rsidRDefault="00A06B2D" w:rsidP="00021859">
      <w:pPr>
        <w:spacing w:before="240" w:after="240" w:line="240" w:lineRule="auto"/>
        <w:jc w:val="both"/>
        <w:rPr>
          <w:rFonts w:asciiTheme="majorHAnsi" w:hAnsiTheme="majorHAnsi"/>
          <w:b/>
          <w:color w:val="1F497D" w:themeColor="text2"/>
          <w:sz w:val="24"/>
          <w:szCs w:val="24"/>
          <w:lang w:val="en-GB"/>
        </w:rPr>
      </w:pPr>
      <w:r w:rsidRPr="00021859">
        <w:rPr>
          <w:rFonts w:asciiTheme="majorHAnsi" w:hAnsiTheme="majorHAnsi"/>
          <w:b/>
          <w:color w:val="1F497D" w:themeColor="text2"/>
          <w:sz w:val="24"/>
          <w:szCs w:val="24"/>
          <w:lang w:val="en-GB"/>
        </w:rPr>
        <w:lastRenderedPageBreak/>
        <w:t>THE AIM OF THE REPORT</w:t>
      </w:r>
    </w:p>
    <w:p w:rsidR="009D4CE2" w:rsidRDefault="0024450C" w:rsidP="00021859">
      <w:pPr>
        <w:spacing w:before="240" w:after="240" w:line="240" w:lineRule="auto"/>
        <w:jc w:val="both"/>
        <w:rPr>
          <w:rFonts w:asciiTheme="majorHAnsi" w:hAnsiTheme="majorHAnsi"/>
          <w:lang w:val="en-GB"/>
        </w:rPr>
      </w:pPr>
      <w:r w:rsidRPr="002019C1">
        <w:rPr>
          <w:rFonts w:asciiTheme="majorHAnsi" w:hAnsiTheme="majorHAnsi"/>
          <w:lang w:val="en-GB"/>
        </w:rPr>
        <w:t>National Roma Integration Strategies (NRIS) have been presented to the European Commission (EC) by the Member states at the end of 2011 and beginning of 2012.</w:t>
      </w:r>
      <w:r w:rsidRPr="002019C1">
        <w:rPr>
          <w:rStyle w:val="Refdenotaalpie"/>
          <w:rFonts w:asciiTheme="majorHAnsi" w:hAnsiTheme="majorHAnsi"/>
          <w:lang w:val="en-GB"/>
        </w:rPr>
        <w:footnoteReference w:id="1"/>
      </w:r>
      <w:r w:rsidRPr="002019C1">
        <w:rPr>
          <w:rFonts w:asciiTheme="majorHAnsi" w:hAnsiTheme="majorHAnsi"/>
          <w:lang w:val="en-GB"/>
        </w:rPr>
        <w:t xml:space="preserve"> </w:t>
      </w:r>
      <w:r w:rsidR="004C4C13">
        <w:rPr>
          <w:rFonts w:asciiTheme="majorHAnsi" w:hAnsiTheme="majorHAnsi"/>
          <w:lang w:val="en-GB"/>
        </w:rPr>
        <w:t>The aim of the report is</w:t>
      </w:r>
      <w:r w:rsidR="004C4C13">
        <w:rPr>
          <w:rFonts w:asciiTheme="majorHAnsi" w:hAnsiTheme="majorHAnsi"/>
          <w:lang w:val="en-GB"/>
        </w:rPr>
        <w:t xml:space="preserve"> </w:t>
      </w:r>
      <w:r w:rsidRPr="002019C1">
        <w:rPr>
          <w:rFonts w:asciiTheme="majorHAnsi" w:hAnsiTheme="majorHAnsi"/>
          <w:lang w:val="en-GB"/>
        </w:rPr>
        <w:t>to facilitate the debate on how to make substantial progress in the monitoring and evaluation (M&amp;E) during their process of implementation</w:t>
      </w:r>
      <w:r w:rsidR="001E3650">
        <w:rPr>
          <w:rFonts w:asciiTheme="majorHAnsi" w:hAnsiTheme="majorHAnsi"/>
          <w:lang w:val="en-GB"/>
        </w:rPr>
        <w:t xml:space="preserve"> at the local, </w:t>
      </w:r>
      <w:r w:rsidR="00AB3AE1">
        <w:rPr>
          <w:rFonts w:asciiTheme="majorHAnsi" w:hAnsiTheme="majorHAnsi"/>
          <w:lang w:val="en-GB"/>
        </w:rPr>
        <w:t>European</w:t>
      </w:r>
      <w:r w:rsidR="001E3650">
        <w:rPr>
          <w:rFonts w:asciiTheme="majorHAnsi" w:hAnsiTheme="majorHAnsi"/>
          <w:lang w:val="en-GB"/>
        </w:rPr>
        <w:t xml:space="preserve"> and national level</w:t>
      </w:r>
      <w:r w:rsidR="004C4C13">
        <w:rPr>
          <w:rFonts w:asciiTheme="majorHAnsi" w:hAnsiTheme="majorHAnsi"/>
          <w:lang w:val="en-GB"/>
        </w:rPr>
        <w:t>. The report f</w:t>
      </w:r>
      <w:r w:rsidR="004C4C13" w:rsidRPr="002019C1">
        <w:rPr>
          <w:rFonts w:asciiTheme="majorHAnsi" w:hAnsiTheme="majorHAnsi"/>
          <w:lang w:val="en-GB"/>
        </w:rPr>
        <w:t>ocuses on the importance of M&amp;E and its role in the policy process</w:t>
      </w:r>
      <w:r w:rsidR="004C4C13">
        <w:rPr>
          <w:rFonts w:asciiTheme="majorHAnsi" w:hAnsiTheme="majorHAnsi"/>
          <w:lang w:val="en-GB"/>
        </w:rPr>
        <w:t>, p</w:t>
      </w:r>
      <w:r w:rsidR="004C4C13" w:rsidRPr="002019C1">
        <w:rPr>
          <w:rFonts w:asciiTheme="majorHAnsi" w:hAnsiTheme="majorHAnsi"/>
          <w:lang w:val="en-GB"/>
        </w:rPr>
        <w:t xml:space="preserve">resents a comparative analysis of the Strategies </w:t>
      </w:r>
      <w:r w:rsidR="004C4C13">
        <w:rPr>
          <w:rFonts w:asciiTheme="majorHAnsi" w:hAnsiTheme="majorHAnsi"/>
          <w:lang w:val="en-GB"/>
        </w:rPr>
        <w:t>regar</w:t>
      </w:r>
      <w:r w:rsidR="004C4C13" w:rsidRPr="002019C1">
        <w:rPr>
          <w:rFonts w:asciiTheme="majorHAnsi" w:hAnsiTheme="majorHAnsi"/>
          <w:lang w:val="en-GB"/>
        </w:rPr>
        <w:t>ding the sections dedicated to M&amp;E, as well as other related references</w:t>
      </w:r>
      <w:r w:rsidR="004C4C13">
        <w:rPr>
          <w:rFonts w:asciiTheme="majorHAnsi" w:hAnsiTheme="majorHAnsi"/>
          <w:lang w:val="en-GB"/>
        </w:rPr>
        <w:t>, and</w:t>
      </w:r>
      <w:r w:rsidR="004C4C13" w:rsidRPr="004C4C13">
        <w:rPr>
          <w:rFonts w:asciiTheme="majorHAnsi" w:hAnsiTheme="majorHAnsi"/>
          <w:lang w:val="en-GB"/>
        </w:rPr>
        <w:t xml:space="preserve"> </w:t>
      </w:r>
      <w:r w:rsidR="004C4C13">
        <w:rPr>
          <w:rFonts w:asciiTheme="majorHAnsi" w:hAnsiTheme="majorHAnsi"/>
          <w:lang w:val="en-GB"/>
        </w:rPr>
        <w:t>m</w:t>
      </w:r>
      <w:r w:rsidR="004C4C13" w:rsidRPr="002019C1">
        <w:rPr>
          <w:rFonts w:asciiTheme="majorHAnsi" w:hAnsiTheme="majorHAnsi"/>
          <w:lang w:val="en-GB"/>
        </w:rPr>
        <w:t>akes proposals on how to support M&amp;E in the implementation of the NRIS</w:t>
      </w:r>
      <w:r w:rsidR="004C4C13">
        <w:rPr>
          <w:rFonts w:asciiTheme="majorHAnsi" w:hAnsiTheme="majorHAnsi"/>
          <w:lang w:val="en-GB"/>
        </w:rPr>
        <w:t>.</w:t>
      </w:r>
      <w:r w:rsidR="009D4CE2">
        <w:rPr>
          <w:rFonts w:asciiTheme="majorHAnsi" w:hAnsiTheme="majorHAnsi"/>
          <w:lang w:val="en-GB"/>
        </w:rPr>
        <w:t xml:space="preserve"> The present </w:t>
      </w:r>
      <w:r w:rsidR="00AB3AE1">
        <w:rPr>
          <w:rFonts w:asciiTheme="majorHAnsi" w:hAnsiTheme="majorHAnsi"/>
          <w:lang w:val="en-GB"/>
        </w:rPr>
        <w:t>document</w:t>
      </w:r>
      <w:r w:rsidR="009D4CE2">
        <w:rPr>
          <w:rFonts w:asciiTheme="majorHAnsi" w:hAnsiTheme="majorHAnsi"/>
          <w:lang w:val="en-GB"/>
        </w:rPr>
        <w:t xml:space="preserve"> is a summary of the aforementioned report.</w:t>
      </w:r>
    </w:p>
    <w:p w:rsidR="00AB3AE1" w:rsidRDefault="00AB3AE1" w:rsidP="00021859">
      <w:pPr>
        <w:spacing w:before="240" w:after="240" w:line="240" w:lineRule="auto"/>
        <w:jc w:val="both"/>
        <w:rPr>
          <w:rFonts w:asciiTheme="majorHAnsi" w:hAnsiTheme="majorHAnsi"/>
          <w:lang w:val="en-GB"/>
        </w:rPr>
      </w:pPr>
    </w:p>
    <w:p w:rsidR="001E3650" w:rsidRDefault="00A06B2D" w:rsidP="00021859">
      <w:pPr>
        <w:spacing w:before="240" w:after="240" w:line="240" w:lineRule="auto"/>
        <w:jc w:val="both"/>
        <w:rPr>
          <w:rFonts w:asciiTheme="majorHAnsi" w:hAnsiTheme="majorHAnsi"/>
          <w:b/>
          <w:color w:val="1F497D" w:themeColor="text2"/>
          <w:sz w:val="24"/>
          <w:szCs w:val="24"/>
          <w:lang w:val="en-GB"/>
        </w:rPr>
      </w:pPr>
      <w:r w:rsidRPr="00021859">
        <w:rPr>
          <w:rFonts w:asciiTheme="majorHAnsi" w:hAnsiTheme="majorHAnsi"/>
          <w:b/>
          <w:color w:val="1F497D" w:themeColor="text2"/>
          <w:sz w:val="24"/>
          <w:szCs w:val="24"/>
          <w:lang w:val="en-GB"/>
        </w:rPr>
        <w:t xml:space="preserve">MAIN FINDINGS </w:t>
      </w:r>
    </w:p>
    <w:p w:rsidR="004C4C13" w:rsidRDefault="004C4C13" w:rsidP="00A46A6F">
      <w:pPr>
        <w:spacing w:before="240" w:after="240" w:line="240" w:lineRule="auto"/>
        <w:jc w:val="both"/>
        <w:rPr>
          <w:rFonts w:asciiTheme="majorHAnsi" w:hAnsiTheme="majorHAnsi"/>
          <w:lang w:val="en-GB"/>
        </w:rPr>
      </w:pPr>
      <w:r w:rsidRPr="002019C1">
        <w:rPr>
          <w:rFonts w:asciiTheme="majorHAnsi" w:hAnsiTheme="majorHAnsi" w:cs="ArialNarrow"/>
          <w:lang w:val="en-GB"/>
        </w:rPr>
        <w:t>NRIS presented by the Member states are very diverse in terms of approach, quality and level of detail</w:t>
      </w:r>
      <w:r>
        <w:rPr>
          <w:rFonts w:asciiTheme="majorHAnsi" w:hAnsiTheme="majorHAnsi" w:cs="ArialNarrow"/>
          <w:lang w:val="en-GB"/>
        </w:rPr>
        <w:t xml:space="preserve">. </w:t>
      </w:r>
      <w:r w:rsidRPr="002019C1">
        <w:rPr>
          <w:rFonts w:asciiTheme="majorHAnsi" w:hAnsiTheme="majorHAnsi" w:cs="ArialNarrow"/>
          <w:lang w:val="en-GB"/>
        </w:rPr>
        <w:t>While some strategies follow the orientations proposed by the EC and focus in the four priority areas identifying clear targets, many others give a general description on the current situation and are less focused</w:t>
      </w:r>
      <w:r>
        <w:rPr>
          <w:rFonts w:asciiTheme="majorHAnsi" w:hAnsiTheme="majorHAnsi" w:cs="ArialNarrow"/>
          <w:lang w:val="en-GB"/>
        </w:rPr>
        <w:t xml:space="preserve"> or just refer to inclusion objectives </w:t>
      </w:r>
      <w:r w:rsidR="0056779E">
        <w:rPr>
          <w:rFonts w:asciiTheme="majorHAnsi" w:hAnsiTheme="majorHAnsi" w:cs="ArialNarrow"/>
          <w:lang w:val="en-GB"/>
        </w:rPr>
        <w:t>stabilised in their respective countries for the general population.</w:t>
      </w:r>
      <w:r w:rsidRPr="002019C1">
        <w:rPr>
          <w:rFonts w:asciiTheme="majorHAnsi" w:hAnsiTheme="majorHAnsi" w:cs="ArialNarrow"/>
          <w:lang w:val="en-GB"/>
        </w:rPr>
        <w:t xml:space="preserve"> </w:t>
      </w:r>
      <w:r>
        <w:rPr>
          <w:rFonts w:asciiTheme="majorHAnsi" w:hAnsiTheme="majorHAnsi"/>
          <w:lang w:val="en-GB"/>
        </w:rPr>
        <w:t xml:space="preserve">All these differences show that there is no basis for a standard approach to Roma integration policies or even M&amp;E process across the EU. </w:t>
      </w:r>
    </w:p>
    <w:p w:rsidR="00A46A6F" w:rsidRPr="00A46A6F" w:rsidRDefault="00A46A6F" w:rsidP="00A46A6F">
      <w:pPr>
        <w:spacing w:before="240" w:after="240" w:line="240" w:lineRule="auto"/>
        <w:jc w:val="both"/>
        <w:rPr>
          <w:rFonts w:asciiTheme="majorHAnsi" w:hAnsiTheme="majorHAnsi"/>
          <w:lang w:val="en-GB"/>
        </w:rPr>
      </w:pPr>
      <w:r>
        <w:rPr>
          <w:rFonts w:asciiTheme="majorHAnsi" w:hAnsiTheme="majorHAnsi"/>
          <w:lang w:val="en-GB"/>
        </w:rPr>
        <w:t>T</w:t>
      </w:r>
      <w:r w:rsidRPr="00A46A6F">
        <w:rPr>
          <w:rFonts w:asciiTheme="majorHAnsi" w:hAnsiTheme="majorHAnsi"/>
          <w:lang w:val="en-GB"/>
        </w:rPr>
        <w:t>he</w:t>
      </w:r>
      <w:r>
        <w:rPr>
          <w:rFonts w:asciiTheme="majorHAnsi" w:hAnsiTheme="majorHAnsi"/>
          <w:lang w:val="en-GB"/>
        </w:rPr>
        <w:t xml:space="preserve"> analysis shows that</w:t>
      </w:r>
      <w:r w:rsidRPr="00A46A6F">
        <w:rPr>
          <w:rFonts w:asciiTheme="majorHAnsi" w:hAnsiTheme="majorHAnsi"/>
          <w:lang w:val="en-GB"/>
        </w:rPr>
        <w:t xml:space="preserve"> M&amp;E</w:t>
      </w:r>
      <w:r>
        <w:rPr>
          <w:rFonts w:asciiTheme="majorHAnsi" w:hAnsiTheme="majorHAnsi"/>
          <w:lang w:val="en-GB"/>
        </w:rPr>
        <w:t xml:space="preserve"> foreseen in the different NRIS present a</w:t>
      </w:r>
      <w:r w:rsidRPr="00A46A6F">
        <w:rPr>
          <w:rFonts w:asciiTheme="majorHAnsi" w:hAnsiTheme="majorHAnsi"/>
          <w:lang w:val="en-GB"/>
        </w:rPr>
        <w:t xml:space="preserve"> </w:t>
      </w:r>
      <w:r>
        <w:rPr>
          <w:rFonts w:asciiTheme="majorHAnsi" w:hAnsiTheme="majorHAnsi"/>
          <w:lang w:val="en-GB"/>
        </w:rPr>
        <w:t>variety of methods and processes</w:t>
      </w:r>
      <w:r w:rsidRPr="00A46A6F">
        <w:rPr>
          <w:rFonts w:asciiTheme="majorHAnsi" w:hAnsiTheme="majorHAnsi"/>
          <w:lang w:val="en-GB"/>
        </w:rPr>
        <w:t xml:space="preserve">: while some Member states do not make or make little references to which mechanisms will be followed for the monitoring of their respective strategies, how these will be evaluated or </w:t>
      </w:r>
      <w:r>
        <w:rPr>
          <w:rFonts w:asciiTheme="majorHAnsi" w:hAnsiTheme="majorHAnsi"/>
          <w:lang w:val="en-GB"/>
        </w:rPr>
        <w:t>where does</w:t>
      </w:r>
      <w:r w:rsidRPr="00A46A6F">
        <w:rPr>
          <w:rFonts w:asciiTheme="majorHAnsi" w:hAnsiTheme="majorHAnsi"/>
          <w:lang w:val="en-GB"/>
        </w:rPr>
        <w:t xml:space="preserve"> the ownership of this process</w:t>
      </w:r>
      <w:r>
        <w:rPr>
          <w:rFonts w:asciiTheme="majorHAnsi" w:hAnsiTheme="majorHAnsi"/>
          <w:lang w:val="en-GB"/>
        </w:rPr>
        <w:t xml:space="preserve"> relies on</w:t>
      </w:r>
      <w:r w:rsidRPr="00A46A6F">
        <w:rPr>
          <w:rFonts w:asciiTheme="majorHAnsi" w:hAnsiTheme="majorHAnsi"/>
          <w:lang w:val="en-GB"/>
        </w:rPr>
        <w:t xml:space="preserve">, other are more explicit in this area. Several Member states recognise the need for a strong monitoring system and some are striving to put in place or at least are planning to develop such a system. Despite of this, in general terms there is little alignment between objectives, indicators, systems of monitoring and evaluation process; for instance some strategies include M&amp;E mechanisms that seem to be rather unrealistic for their implementation. </w:t>
      </w:r>
    </w:p>
    <w:p w:rsidR="00A46A6F" w:rsidRDefault="00A46A6F" w:rsidP="00A46A6F">
      <w:pPr>
        <w:spacing w:before="240" w:after="240" w:line="240" w:lineRule="auto"/>
        <w:jc w:val="both"/>
        <w:rPr>
          <w:rFonts w:asciiTheme="majorHAnsi" w:hAnsiTheme="majorHAnsi"/>
          <w:lang w:val="en-GB"/>
        </w:rPr>
      </w:pPr>
      <w:r>
        <w:rPr>
          <w:rFonts w:asciiTheme="majorHAnsi" w:hAnsiTheme="majorHAnsi"/>
          <w:lang w:val="en-GB"/>
        </w:rPr>
        <w:t>A summary of the main findings is presented below.</w:t>
      </w:r>
    </w:p>
    <w:p w:rsidR="00A06B2D" w:rsidRPr="00021859" w:rsidRDefault="00A06B2D" w:rsidP="00021859">
      <w:pPr>
        <w:spacing w:before="240" w:after="240" w:line="240" w:lineRule="auto"/>
        <w:jc w:val="both"/>
        <w:rPr>
          <w:rFonts w:asciiTheme="majorHAnsi" w:hAnsiTheme="majorHAnsi"/>
          <w:b/>
          <w:color w:val="4F81BD" w:themeColor="accent1"/>
          <w:lang w:val="en-GB"/>
        </w:rPr>
      </w:pPr>
      <w:bookmarkStart w:id="0" w:name="_Toc200258122"/>
      <w:r w:rsidRPr="00021859">
        <w:rPr>
          <w:rFonts w:asciiTheme="majorHAnsi" w:hAnsiTheme="majorHAnsi"/>
          <w:b/>
          <w:color w:val="4F81BD" w:themeColor="accent1"/>
          <w:lang w:val="en-GB"/>
        </w:rPr>
        <w:t>Description of the current situation: available data and sources of information</w:t>
      </w:r>
      <w:bookmarkEnd w:id="0"/>
      <w:r w:rsidRPr="00021859">
        <w:rPr>
          <w:rFonts w:asciiTheme="majorHAnsi" w:hAnsiTheme="majorHAnsi"/>
          <w:b/>
          <w:color w:val="4F81BD" w:themeColor="accent1"/>
          <w:lang w:val="en-GB"/>
        </w:rPr>
        <w:t xml:space="preserve"> </w:t>
      </w:r>
    </w:p>
    <w:p w:rsidR="00A06B2D" w:rsidRPr="002019C1" w:rsidRDefault="00A06B2D" w:rsidP="00021859">
      <w:pPr>
        <w:spacing w:before="240" w:after="240" w:line="240" w:lineRule="auto"/>
        <w:jc w:val="both"/>
        <w:rPr>
          <w:rFonts w:asciiTheme="majorHAnsi" w:hAnsiTheme="majorHAnsi"/>
          <w:lang w:val="en-GB"/>
        </w:rPr>
      </w:pPr>
      <w:r w:rsidRPr="002019C1">
        <w:rPr>
          <w:rFonts w:asciiTheme="majorHAnsi" w:hAnsiTheme="majorHAnsi"/>
          <w:lang w:val="en-GB"/>
        </w:rPr>
        <w:t>Most countries, with the exception of France</w:t>
      </w:r>
      <w:r w:rsidR="0056779E">
        <w:rPr>
          <w:rFonts w:asciiTheme="majorHAnsi" w:hAnsiTheme="majorHAnsi"/>
          <w:lang w:val="en-GB"/>
        </w:rPr>
        <w:t xml:space="preserve"> and </w:t>
      </w:r>
      <w:r w:rsidRPr="002019C1">
        <w:rPr>
          <w:rFonts w:asciiTheme="majorHAnsi" w:hAnsiTheme="majorHAnsi"/>
          <w:lang w:val="en-GB"/>
        </w:rPr>
        <w:t xml:space="preserve">Luxembourg have included in their NRIS a section or a chapter that </w:t>
      </w:r>
      <w:r w:rsidR="001E3650">
        <w:rPr>
          <w:rFonts w:asciiTheme="majorHAnsi" w:hAnsiTheme="majorHAnsi"/>
          <w:lang w:val="en-GB"/>
        </w:rPr>
        <w:t>refers</w:t>
      </w:r>
      <w:r w:rsidR="00A46A6F">
        <w:rPr>
          <w:rFonts w:asciiTheme="majorHAnsi" w:hAnsiTheme="majorHAnsi"/>
          <w:lang w:val="en-GB"/>
        </w:rPr>
        <w:t xml:space="preserve"> to</w:t>
      </w:r>
      <w:r w:rsidRPr="002019C1">
        <w:rPr>
          <w:rFonts w:asciiTheme="majorHAnsi" w:hAnsiTheme="majorHAnsi"/>
          <w:lang w:val="en-GB"/>
        </w:rPr>
        <w:t xml:space="preserve"> the current situation of Roma</w:t>
      </w:r>
      <w:r>
        <w:rPr>
          <w:rFonts w:asciiTheme="majorHAnsi" w:hAnsiTheme="majorHAnsi"/>
          <w:lang w:val="en-GB"/>
        </w:rPr>
        <w:t xml:space="preserve"> either by including</w:t>
      </w:r>
      <w:r w:rsidRPr="002019C1">
        <w:rPr>
          <w:rFonts w:asciiTheme="majorHAnsi" w:hAnsiTheme="majorHAnsi"/>
          <w:lang w:val="en-GB"/>
        </w:rPr>
        <w:t xml:space="preserve"> a section with information describing the situation of the Roma in the country and their main problems based on specific researches</w:t>
      </w:r>
      <w:r w:rsidRPr="00A06B2D">
        <w:rPr>
          <w:rFonts w:asciiTheme="majorHAnsi" w:hAnsiTheme="majorHAnsi"/>
          <w:lang w:val="en-GB"/>
        </w:rPr>
        <w:t xml:space="preserve"> </w:t>
      </w:r>
      <w:r>
        <w:rPr>
          <w:rFonts w:asciiTheme="majorHAnsi" w:hAnsiTheme="majorHAnsi"/>
          <w:lang w:val="en-GB"/>
        </w:rPr>
        <w:t>[</w:t>
      </w:r>
      <w:r w:rsidRPr="00AB3AE1">
        <w:rPr>
          <w:rFonts w:asciiTheme="majorHAnsi" w:hAnsiTheme="majorHAnsi"/>
          <w:i/>
          <w:lang w:val="en-GB"/>
        </w:rPr>
        <w:t>Bulgaria, the Czech Republic, Hungary, Latvia, Lithuania, Romania, Slovakia and Spain</w:t>
      </w:r>
      <w:r>
        <w:rPr>
          <w:rFonts w:asciiTheme="majorHAnsi" w:hAnsiTheme="majorHAnsi"/>
          <w:lang w:val="en-GB"/>
        </w:rPr>
        <w:t xml:space="preserve">], either by providing information </w:t>
      </w:r>
      <w:r w:rsidRPr="002019C1">
        <w:rPr>
          <w:rFonts w:asciiTheme="majorHAnsi" w:hAnsiTheme="majorHAnsi"/>
          <w:lang w:val="en-GB"/>
        </w:rPr>
        <w:t>based on qualitative data and reports</w:t>
      </w:r>
      <w:r>
        <w:rPr>
          <w:rFonts w:asciiTheme="majorHAnsi" w:hAnsiTheme="majorHAnsi"/>
          <w:lang w:val="en-GB"/>
        </w:rPr>
        <w:t xml:space="preserve"> [</w:t>
      </w:r>
      <w:r w:rsidRPr="00AB3AE1">
        <w:rPr>
          <w:rFonts w:asciiTheme="majorHAnsi" w:hAnsiTheme="majorHAnsi"/>
          <w:i/>
          <w:lang w:val="en-GB"/>
        </w:rPr>
        <w:t>Austria, Belgium, Cyprus, Denmark, Estonia, Finland, Germany, Greece, Italy, Ireland, Netherlands, Poland, Portugal, Slovenia, Sweden and UK (Wales)</w:t>
      </w:r>
      <w:r>
        <w:rPr>
          <w:rFonts w:asciiTheme="majorHAnsi" w:hAnsiTheme="majorHAnsi"/>
          <w:lang w:val="en-GB"/>
        </w:rPr>
        <w:t>]</w:t>
      </w:r>
      <w:r w:rsidRPr="002019C1">
        <w:rPr>
          <w:rFonts w:asciiTheme="majorHAnsi" w:hAnsiTheme="majorHAnsi"/>
          <w:lang w:val="en-GB"/>
        </w:rPr>
        <w:t xml:space="preserve">. </w:t>
      </w:r>
    </w:p>
    <w:p w:rsidR="00F3252F" w:rsidRPr="00F3252F" w:rsidRDefault="00A46A6F" w:rsidP="00021859">
      <w:pPr>
        <w:spacing w:before="240" w:after="240" w:line="240" w:lineRule="auto"/>
        <w:jc w:val="both"/>
        <w:rPr>
          <w:rFonts w:asciiTheme="majorHAnsi" w:hAnsiTheme="majorHAnsi"/>
          <w:lang w:val="en-US"/>
        </w:rPr>
      </w:pPr>
      <w:r>
        <w:rPr>
          <w:rFonts w:asciiTheme="majorHAnsi" w:hAnsiTheme="majorHAnsi"/>
          <w:lang w:val="en-GB"/>
        </w:rPr>
        <w:t>D</w:t>
      </w:r>
      <w:r w:rsidR="001E3650">
        <w:rPr>
          <w:rFonts w:asciiTheme="majorHAnsi" w:hAnsiTheme="majorHAnsi"/>
          <w:lang w:val="en-GB"/>
        </w:rPr>
        <w:t>espite of this</w:t>
      </w:r>
      <w:r>
        <w:rPr>
          <w:rFonts w:asciiTheme="majorHAnsi" w:hAnsiTheme="majorHAnsi"/>
          <w:lang w:val="en-GB"/>
        </w:rPr>
        <w:t>,</w:t>
      </w:r>
      <w:r w:rsidR="001E3650">
        <w:rPr>
          <w:rFonts w:asciiTheme="majorHAnsi" w:hAnsiTheme="majorHAnsi"/>
          <w:lang w:val="en-GB"/>
        </w:rPr>
        <w:t xml:space="preserve"> </w:t>
      </w:r>
      <w:r w:rsidR="00A06B2D">
        <w:rPr>
          <w:rFonts w:asciiTheme="majorHAnsi" w:hAnsiTheme="majorHAnsi"/>
          <w:lang w:val="en-GB"/>
        </w:rPr>
        <w:t>t</w:t>
      </w:r>
      <w:r w:rsidR="00A06B2D" w:rsidRPr="002019C1">
        <w:rPr>
          <w:rFonts w:asciiTheme="majorHAnsi" w:hAnsiTheme="majorHAnsi"/>
          <w:lang w:val="en-GB"/>
        </w:rPr>
        <w:t xml:space="preserve">he majority of countries </w:t>
      </w:r>
      <w:r>
        <w:rPr>
          <w:rFonts w:asciiTheme="majorHAnsi" w:hAnsiTheme="majorHAnsi"/>
          <w:lang w:val="en-GB"/>
        </w:rPr>
        <w:t>have</w:t>
      </w:r>
      <w:r w:rsidR="00A06B2D" w:rsidRPr="002019C1">
        <w:rPr>
          <w:rFonts w:asciiTheme="majorHAnsi" w:hAnsiTheme="majorHAnsi"/>
          <w:lang w:val="en-GB"/>
        </w:rPr>
        <w:t xml:space="preserve"> very little or no available data or studies with information on the current living conditions or situation of Roma</w:t>
      </w:r>
      <w:r w:rsidR="00A06B2D">
        <w:rPr>
          <w:rFonts w:asciiTheme="majorHAnsi" w:hAnsiTheme="majorHAnsi"/>
          <w:lang w:val="en-GB"/>
        </w:rPr>
        <w:t xml:space="preserve"> and</w:t>
      </w:r>
      <w:r w:rsidR="00A06B2D" w:rsidRPr="002019C1">
        <w:rPr>
          <w:rFonts w:asciiTheme="majorHAnsi" w:hAnsiTheme="majorHAnsi"/>
          <w:lang w:val="en-GB"/>
        </w:rPr>
        <w:t xml:space="preserve"> many available researches and studies are obsolete as they do not present a global picture of the country nor a detailed territorial description.</w:t>
      </w:r>
      <w:r>
        <w:rPr>
          <w:rFonts w:asciiTheme="majorHAnsi" w:hAnsiTheme="majorHAnsi"/>
          <w:lang w:val="en-GB"/>
        </w:rPr>
        <w:t xml:space="preserve"> C</w:t>
      </w:r>
      <w:r>
        <w:rPr>
          <w:rFonts w:asciiTheme="majorHAnsi" w:hAnsiTheme="majorHAnsi" w:cs="ArialNarrow"/>
          <w:lang w:val="en-GB"/>
        </w:rPr>
        <w:t xml:space="preserve">ollecting ethnic data remains a problem for most of the countries, especially when this is done by public authorities. </w:t>
      </w:r>
      <w:r w:rsidR="00AB3AE1">
        <w:rPr>
          <w:rFonts w:asciiTheme="majorHAnsi" w:hAnsiTheme="majorHAnsi" w:cs="ArialNarrow"/>
          <w:lang w:val="en-GB"/>
        </w:rPr>
        <w:t>W</w:t>
      </w:r>
      <w:proofErr w:type="spellStart"/>
      <w:r w:rsidR="00AB3AE1" w:rsidRPr="00F3252F">
        <w:rPr>
          <w:rFonts w:asciiTheme="majorHAnsi" w:hAnsiTheme="majorHAnsi"/>
          <w:lang w:val="en-US"/>
        </w:rPr>
        <w:t>ithout</w:t>
      </w:r>
      <w:proofErr w:type="spellEnd"/>
      <w:r w:rsidRPr="00F3252F">
        <w:rPr>
          <w:rFonts w:asciiTheme="majorHAnsi" w:hAnsiTheme="majorHAnsi"/>
          <w:lang w:val="en-US"/>
        </w:rPr>
        <w:t xml:space="preserve"> a better knowledge of the ‘Roma universe’, </w:t>
      </w:r>
      <w:proofErr w:type="spellStart"/>
      <w:r w:rsidRPr="00F3252F">
        <w:rPr>
          <w:rFonts w:asciiTheme="majorHAnsi" w:hAnsiTheme="majorHAnsi"/>
          <w:lang w:val="en-US"/>
        </w:rPr>
        <w:t>i.e</w:t>
      </w:r>
      <w:proofErr w:type="spellEnd"/>
      <w:r w:rsidRPr="00F3252F">
        <w:rPr>
          <w:rFonts w:asciiTheme="majorHAnsi" w:hAnsiTheme="majorHAnsi"/>
          <w:lang w:val="en-US"/>
        </w:rPr>
        <w:t xml:space="preserve"> the actual number of Roma in a state, </w:t>
      </w:r>
      <w:r w:rsidR="00F3252F" w:rsidRPr="00F3252F">
        <w:rPr>
          <w:rFonts w:asciiTheme="majorHAnsi" w:hAnsiTheme="majorHAnsi"/>
          <w:lang w:val="en-US"/>
        </w:rPr>
        <w:t>the M&amp;E will be difficultly present clear impact analysis.</w:t>
      </w:r>
    </w:p>
    <w:p w:rsidR="00A06B2D" w:rsidRPr="00021859" w:rsidRDefault="00A06B2D" w:rsidP="00021859">
      <w:pPr>
        <w:spacing w:before="240" w:after="240" w:line="240" w:lineRule="auto"/>
        <w:jc w:val="both"/>
        <w:rPr>
          <w:rFonts w:asciiTheme="majorHAnsi" w:hAnsiTheme="majorHAnsi"/>
          <w:b/>
          <w:color w:val="4F81BD" w:themeColor="accent1"/>
          <w:lang w:val="en-GB"/>
        </w:rPr>
      </w:pPr>
      <w:bookmarkStart w:id="1" w:name="_Toc200258123"/>
      <w:r w:rsidRPr="00021859">
        <w:rPr>
          <w:rFonts w:asciiTheme="majorHAnsi" w:hAnsiTheme="majorHAnsi"/>
          <w:b/>
          <w:color w:val="4F81BD" w:themeColor="accent1"/>
          <w:lang w:val="en-GB"/>
        </w:rPr>
        <w:lastRenderedPageBreak/>
        <w:t>Setting the objectives for monitoring and evaluating</w:t>
      </w:r>
      <w:bookmarkEnd w:id="1"/>
    </w:p>
    <w:p w:rsidR="00A06B2D" w:rsidRPr="002019C1" w:rsidRDefault="0056779E" w:rsidP="00021859">
      <w:pPr>
        <w:spacing w:before="240" w:after="240" w:line="240" w:lineRule="auto"/>
        <w:jc w:val="both"/>
        <w:rPr>
          <w:rFonts w:asciiTheme="majorHAnsi" w:hAnsiTheme="majorHAnsi"/>
          <w:lang w:val="en-GB"/>
        </w:rPr>
      </w:pPr>
      <w:r w:rsidRPr="002019C1">
        <w:rPr>
          <w:rFonts w:asciiTheme="majorHAnsi" w:hAnsiTheme="majorHAnsi"/>
          <w:lang w:val="en-GB"/>
        </w:rPr>
        <w:t>The lack of available and updated data in the four key areas have hindered the establishment of tangible quantitative indicators by Member states</w:t>
      </w:r>
      <w:r>
        <w:rPr>
          <w:rFonts w:asciiTheme="majorHAnsi" w:hAnsiTheme="majorHAnsi"/>
          <w:lang w:val="en-GB"/>
        </w:rPr>
        <w:t>.</w:t>
      </w:r>
      <w:r w:rsidRPr="002019C1">
        <w:rPr>
          <w:rFonts w:asciiTheme="majorHAnsi" w:hAnsiTheme="majorHAnsi"/>
          <w:lang w:val="en-GB"/>
        </w:rPr>
        <w:t xml:space="preserve"> </w:t>
      </w:r>
      <w:r w:rsidR="00A06B2D" w:rsidRPr="002019C1">
        <w:rPr>
          <w:rFonts w:asciiTheme="majorHAnsi" w:hAnsiTheme="majorHAnsi"/>
          <w:lang w:val="en-GB"/>
        </w:rPr>
        <w:t xml:space="preserve">The analysis of all countries shows that NRIS </w:t>
      </w:r>
      <w:r>
        <w:rPr>
          <w:rFonts w:asciiTheme="majorHAnsi" w:hAnsiTheme="majorHAnsi"/>
          <w:lang w:val="en-GB"/>
        </w:rPr>
        <w:t xml:space="preserve">follow different </w:t>
      </w:r>
      <w:r w:rsidR="0042223D" w:rsidRPr="0042223D">
        <w:rPr>
          <w:rFonts w:asciiTheme="majorHAnsi" w:hAnsiTheme="majorHAnsi"/>
          <w:lang w:val="en-GB"/>
        </w:rPr>
        <w:t xml:space="preserve">ways </w:t>
      </w:r>
      <w:r w:rsidR="00A06B2D" w:rsidRPr="0056779E">
        <w:rPr>
          <w:rFonts w:asciiTheme="majorHAnsi" w:hAnsiTheme="majorHAnsi"/>
          <w:lang w:val="en-GB"/>
        </w:rPr>
        <w:t>to</w:t>
      </w:r>
      <w:r w:rsidR="00A06B2D" w:rsidRPr="002019C1">
        <w:rPr>
          <w:rFonts w:asciiTheme="majorHAnsi" w:hAnsiTheme="majorHAnsi"/>
          <w:lang w:val="en-GB"/>
        </w:rPr>
        <w:t xml:space="preserve"> describe and present their objectives:</w:t>
      </w:r>
    </w:p>
    <w:p w:rsidR="00A06B2D" w:rsidRPr="002019C1" w:rsidRDefault="00AB3AE1" w:rsidP="00021859">
      <w:pPr>
        <w:pStyle w:val="Prrafodelista"/>
        <w:numPr>
          <w:ilvl w:val="0"/>
          <w:numId w:val="3"/>
        </w:numPr>
        <w:spacing w:before="240" w:after="240"/>
        <w:rPr>
          <w:rFonts w:asciiTheme="majorHAnsi" w:hAnsiTheme="majorHAnsi"/>
          <w:lang w:val="en-GB"/>
        </w:rPr>
      </w:pPr>
      <w:r>
        <w:rPr>
          <w:rFonts w:asciiTheme="majorHAnsi" w:hAnsiTheme="majorHAnsi"/>
          <w:lang w:val="en-GB"/>
        </w:rPr>
        <w:t>Some countries [</w:t>
      </w:r>
      <w:r w:rsidR="00A06B2D" w:rsidRPr="00AB3AE1">
        <w:rPr>
          <w:rFonts w:asciiTheme="majorHAnsi" w:hAnsiTheme="majorHAnsi"/>
          <w:i/>
          <w:lang w:val="en-GB"/>
        </w:rPr>
        <w:t>Bulgaria, Finland, Ital</w:t>
      </w:r>
      <w:r w:rsidRPr="00AB3AE1">
        <w:rPr>
          <w:rFonts w:asciiTheme="majorHAnsi" w:hAnsiTheme="majorHAnsi"/>
          <w:i/>
          <w:lang w:val="en-GB"/>
        </w:rPr>
        <w:t>y, Lithuania, Romania, Slovakia</w:t>
      </w:r>
      <w:r>
        <w:rPr>
          <w:rFonts w:asciiTheme="majorHAnsi" w:hAnsiTheme="majorHAnsi"/>
          <w:lang w:val="en-GB"/>
        </w:rPr>
        <w:t>]</w:t>
      </w:r>
      <w:r w:rsidR="00A06B2D" w:rsidRPr="002019C1">
        <w:rPr>
          <w:rFonts w:asciiTheme="majorHAnsi" w:hAnsiTheme="majorHAnsi"/>
          <w:lang w:val="en-GB"/>
        </w:rPr>
        <w:t xml:space="preserve"> include a section within the strategy or an annexed action plan that describes in further detail the objectives set out in the NRIS.</w:t>
      </w:r>
    </w:p>
    <w:p w:rsidR="00A06B2D" w:rsidRPr="00494413" w:rsidRDefault="00AB3AE1" w:rsidP="00021859">
      <w:pPr>
        <w:pStyle w:val="Prrafodelista"/>
        <w:numPr>
          <w:ilvl w:val="0"/>
          <w:numId w:val="3"/>
        </w:numPr>
        <w:spacing w:before="240" w:after="240"/>
        <w:rPr>
          <w:rFonts w:asciiTheme="majorHAnsi" w:hAnsiTheme="majorHAnsi"/>
          <w:lang w:val="en-GB"/>
        </w:rPr>
      </w:pPr>
      <w:r>
        <w:rPr>
          <w:rFonts w:asciiTheme="majorHAnsi" w:hAnsiTheme="majorHAnsi"/>
          <w:lang w:val="en-GB"/>
        </w:rPr>
        <w:t>Some countries [</w:t>
      </w:r>
      <w:r w:rsidR="00A06B2D" w:rsidRPr="00AB3AE1">
        <w:rPr>
          <w:rFonts w:asciiTheme="majorHAnsi" w:hAnsiTheme="majorHAnsi"/>
          <w:i/>
          <w:lang w:val="en-GB"/>
        </w:rPr>
        <w:t>Austria, Latvia, Portugal, Spain, S</w:t>
      </w:r>
      <w:r w:rsidRPr="00AB3AE1">
        <w:rPr>
          <w:rFonts w:asciiTheme="majorHAnsi" w:hAnsiTheme="majorHAnsi"/>
          <w:i/>
          <w:lang w:val="en-GB"/>
        </w:rPr>
        <w:t>weden</w:t>
      </w:r>
      <w:r>
        <w:rPr>
          <w:rFonts w:asciiTheme="majorHAnsi" w:hAnsiTheme="majorHAnsi"/>
          <w:lang w:val="en-GB"/>
        </w:rPr>
        <w:t>]</w:t>
      </w:r>
      <w:r w:rsidR="00A06B2D" w:rsidRPr="00494413">
        <w:rPr>
          <w:rFonts w:asciiTheme="majorHAnsi" w:hAnsiTheme="majorHAnsi"/>
          <w:lang w:val="en-GB"/>
        </w:rPr>
        <w:t xml:space="preserve"> include quantitative objectives setting targets in percentages (i.e. percentage of Roma people unemployed) or impact objectives (i.e. reduction of poverty rates). </w:t>
      </w:r>
    </w:p>
    <w:p w:rsidR="00A06B2D" w:rsidRPr="002019C1" w:rsidRDefault="00AB3AE1" w:rsidP="00021859">
      <w:pPr>
        <w:pStyle w:val="Prrafodelista"/>
        <w:numPr>
          <w:ilvl w:val="0"/>
          <w:numId w:val="3"/>
        </w:numPr>
        <w:spacing w:before="240" w:after="240"/>
        <w:rPr>
          <w:rFonts w:asciiTheme="majorHAnsi" w:hAnsiTheme="majorHAnsi"/>
          <w:lang w:val="en-GB"/>
        </w:rPr>
      </w:pPr>
      <w:r>
        <w:rPr>
          <w:rFonts w:asciiTheme="majorHAnsi" w:hAnsiTheme="majorHAnsi"/>
          <w:lang w:val="en-GB"/>
        </w:rPr>
        <w:t>Other countries [</w:t>
      </w:r>
      <w:r w:rsidR="00A06B2D" w:rsidRPr="00AB3AE1">
        <w:rPr>
          <w:rFonts w:asciiTheme="majorHAnsi" w:hAnsiTheme="majorHAnsi"/>
          <w:i/>
          <w:lang w:val="en-GB"/>
        </w:rPr>
        <w:t>Slovenia, United Kingdom, Poland, Austria, Belgium and to some exten</w:t>
      </w:r>
      <w:r w:rsidRPr="00AB3AE1">
        <w:rPr>
          <w:rFonts w:asciiTheme="majorHAnsi" w:hAnsiTheme="majorHAnsi"/>
          <w:i/>
          <w:lang w:val="en-GB"/>
        </w:rPr>
        <w:t>t Italy</w:t>
      </w:r>
      <w:r>
        <w:rPr>
          <w:rFonts w:asciiTheme="majorHAnsi" w:hAnsiTheme="majorHAnsi"/>
          <w:lang w:val="en-GB"/>
        </w:rPr>
        <w:t>]</w:t>
      </w:r>
      <w:r w:rsidR="00A06B2D" w:rsidRPr="002019C1">
        <w:rPr>
          <w:rFonts w:asciiTheme="majorHAnsi" w:hAnsiTheme="majorHAnsi"/>
          <w:lang w:val="en-GB"/>
        </w:rPr>
        <w:t xml:space="preserve"> combine generic outcomes objectives such as “the improvement of the situation of Roma” or “a better integration and social inclusion of Roma population”.</w:t>
      </w:r>
    </w:p>
    <w:p w:rsidR="00A06B2D" w:rsidRPr="002019C1" w:rsidRDefault="00AB3AE1" w:rsidP="00021859">
      <w:pPr>
        <w:pStyle w:val="Prrafodelista"/>
        <w:numPr>
          <w:ilvl w:val="0"/>
          <w:numId w:val="3"/>
        </w:numPr>
        <w:spacing w:before="240" w:after="240"/>
        <w:rPr>
          <w:rFonts w:asciiTheme="majorHAnsi" w:hAnsiTheme="majorHAnsi"/>
          <w:lang w:val="en-GB"/>
        </w:rPr>
      </w:pPr>
      <w:r>
        <w:rPr>
          <w:rFonts w:asciiTheme="majorHAnsi" w:hAnsiTheme="majorHAnsi"/>
          <w:lang w:val="en-GB"/>
        </w:rPr>
        <w:t>Some countries [</w:t>
      </w:r>
      <w:r w:rsidR="00A06B2D" w:rsidRPr="00AB3AE1">
        <w:rPr>
          <w:rFonts w:asciiTheme="majorHAnsi" w:hAnsiTheme="majorHAnsi"/>
          <w:i/>
          <w:lang w:val="en-GB"/>
        </w:rPr>
        <w:t>Den</w:t>
      </w:r>
      <w:r w:rsidRPr="00AB3AE1">
        <w:rPr>
          <w:rFonts w:asciiTheme="majorHAnsi" w:hAnsiTheme="majorHAnsi"/>
          <w:i/>
          <w:lang w:val="en-GB"/>
        </w:rPr>
        <w:t>mark, Ireland, Germany, Austria</w:t>
      </w:r>
      <w:r>
        <w:rPr>
          <w:rFonts w:asciiTheme="majorHAnsi" w:hAnsiTheme="majorHAnsi"/>
          <w:lang w:val="en-GB"/>
        </w:rPr>
        <w:t>]</w:t>
      </w:r>
      <w:r w:rsidR="00A06B2D" w:rsidRPr="002019C1">
        <w:rPr>
          <w:rFonts w:asciiTheme="majorHAnsi" w:hAnsiTheme="majorHAnsi"/>
          <w:lang w:val="en-GB"/>
        </w:rPr>
        <w:t xml:space="preserve"> include in the strategy a list of objectives that have been set out in their respective mainstreaming national policies (housing, education, employment, housing).</w:t>
      </w:r>
    </w:p>
    <w:p w:rsidR="00A06B2D" w:rsidRPr="002019C1" w:rsidRDefault="00AB3AE1" w:rsidP="00021859">
      <w:pPr>
        <w:pStyle w:val="Prrafodelista"/>
        <w:numPr>
          <w:ilvl w:val="0"/>
          <w:numId w:val="3"/>
        </w:numPr>
        <w:spacing w:before="240" w:after="240"/>
        <w:rPr>
          <w:rFonts w:asciiTheme="majorHAnsi" w:hAnsiTheme="majorHAnsi"/>
          <w:lang w:val="en-GB"/>
        </w:rPr>
      </w:pPr>
      <w:r>
        <w:rPr>
          <w:rFonts w:asciiTheme="majorHAnsi" w:hAnsiTheme="majorHAnsi"/>
          <w:lang w:val="en-GB"/>
        </w:rPr>
        <w:t>Some countries [</w:t>
      </w:r>
      <w:r w:rsidR="00A06B2D" w:rsidRPr="00AB3AE1">
        <w:rPr>
          <w:rFonts w:asciiTheme="majorHAnsi" w:hAnsiTheme="majorHAnsi"/>
          <w:i/>
          <w:lang w:val="en-GB"/>
        </w:rPr>
        <w:t xml:space="preserve">Denmark, </w:t>
      </w:r>
      <w:r w:rsidRPr="00AB3AE1">
        <w:rPr>
          <w:rFonts w:asciiTheme="majorHAnsi" w:hAnsiTheme="majorHAnsi"/>
          <w:i/>
          <w:lang w:val="en-GB"/>
        </w:rPr>
        <w:t>France, Luxembourg, Netherlands</w:t>
      </w:r>
      <w:r>
        <w:rPr>
          <w:rFonts w:asciiTheme="majorHAnsi" w:hAnsiTheme="majorHAnsi"/>
          <w:lang w:val="en-GB"/>
        </w:rPr>
        <w:t>]</w:t>
      </w:r>
      <w:r w:rsidR="00A06B2D" w:rsidRPr="002019C1">
        <w:rPr>
          <w:rFonts w:asciiTheme="majorHAnsi" w:hAnsiTheme="majorHAnsi"/>
          <w:lang w:val="en-GB"/>
        </w:rPr>
        <w:t xml:space="preserve"> refer to their integration and social inclusion strategies and plans in terms of objectives for the general population (for the entire population) but do not include specific ones for Roma population.</w:t>
      </w:r>
    </w:p>
    <w:p w:rsidR="00A06B2D" w:rsidRPr="00021859" w:rsidRDefault="00A06B2D" w:rsidP="00021859">
      <w:pPr>
        <w:spacing w:before="240" w:after="240" w:line="240" w:lineRule="auto"/>
        <w:jc w:val="both"/>
        <w:rPr>
          <w:rFonts w:asciiTheme="majorHAnsi" w:hAnsiTheme="majorHAnsi"/>
          <w:b/>
          <w:color w:val="4F81BD" w:themeColor="accent1"/>
          <w:lang w:val="en-GB"/>
        </w:rPr>
      </w:pPr>
      <w:bookmarkStart w:id="2" w:name="_Toc200258124"/>
      <w:r w:rsidRPr="00021859">
        <w:rPr>
          <w:rFonts w:asciiTheme="majorHAnsi" w:hAnsiTheme="majorHAnsi"/>
          <w:b/>
          <w:color w:val="4F81BD" w:themeColor="accent1"/>
          <w:lang w:val="en-GB"/>
        </w:rPr>
        <w:t>Indicators that will be used to monitor and evaluate the results</w:t>
      </w:r>
      <w:bookmarkEnd w:id="2"/>
    </w:p>
    <w:p w:rsidR="001E3650" w:rsidRDefault="00E02907" w:rsidP="00021859">
      <w:pPr>
        <w:spacing w:before="240" w:after="240" w:line="240" w:lineRule="auto"/>
        <w:jc w:val="both"/>
        <w:rPr>
          <w:rFonts w:asciiTheme="majorHAnsi" w:hAnsiTheme="majorHAnsi"/>
          <w:lang w:val="en-GB"/>
        </w:rPr>
      </w:pPr>
      <w:r w:rsidRPr="002019C1">
        <w:rPr>
          <w:rFonts w:asciiTheme="majorHAnsi" w:hAnsiTheme="majorHAnsi"/>
          <w:lang w:val="en-GB"/>
        </w:rPr>
        <w:t>The identification of clear indicators related to the objectives set in the NRIS is essential to monitor and evaluate the results at the medium and long-term</w:t>
      </w:r>
      <w:r>
        <w:rPr>
          <w:rFonts w:asciiTheme="majorHAnsi" w:hAnsiTheme="majorHAnsi"/>
          <w:lang w:val="en-GB"/>
        </w:rPr>
        <w:t>.</w:t>
      </w:r>
      <w:r w:rsidRPr="00F3252F">
        <w:rPr>
          <w:rFonts w:asciiTheme="majorHAnsi" w:hAnsiTheme="majorHAnsi"/>
          <w:lang w:val="en-US"/>
        </w:rPr>
        <w:t xml:space="preserve"> </w:t>
      </w:r>
      <w:r w:rsidR="00A06B2D" w:rsidRPr="00F3252F">
        <w:rPr>
          <w:rFonts w:asciiTheme="majorHAnsi" w:hAnsiTheme="majorHAnsi"/>
          <w:lang w:val="en-US"/>
        </w:rPr>
        <w:t xml:space="preserve">In general terms, most countries </w:t>
      </w:r>
      <w:r w:rsidR="00F3252F" w:rsidRPr="00F3252F">
        <w:rPr>
          <w:rFonts w:asciiTheme="majorHAnsi" w:hAnsiTheme="majorHAnsi"/>
          <w:lang w:val="en-US"/>
        </w:rPr>
        <w:t xml:space="preserve">do not clearly have a set list of indicators. </w:t>
      </w:r>
      <w:r w:rsidR="00F3252F">
        <w:rPr>
          <w:rFonts w:asciiTheme="majorHAnsi" w:hAnsiTheme="majorHAnsi"/>
          <w:lang w:val="en-GB"/>
        </w:rPr>
        <w:t xml:space="preserve">Among those that have included them, some </w:t>
      </w:r>
      <w:r w:rsidR="00A06B2D" w:rsidRPr="002019C1">
        <w:rPr>
          <w:rFonts w:asciiTheme="majorHAnsi" w:hAnsiTheme="majorHAnsi"/>
          <w:lang w:val="en-GB"/>
        </w:rPr>
        <w:t xml:space="preserve">have </w:t>
      </w:r>
      <w:r w:rsidR="00F3252F">
        <w:rPr>
          <w:rFonts w:asciiTheme="majorHAnsi" w:hAnsiTheme="majorHAnsi"/>
          <w:lang w:val="en-GB"/>
        </w:rPr>
        <w:t>foreseen</w:t>
      </w:r>
      <w:r w:rsidR="00A06B2D" w:rsidRPr="002019C1">
        <w:rPr>
          <w:rFonts w:asciiTheme="majorHAnsi" w:hAnsiTheme="majorHAnsi"/>
          <w:lang w:val="en-GB"/>
        </w:rPr>
        <w:t xml:space="preserve"> quantitative results whilst a few </w:t>
      </w:r>
      <w:r w:rsidR="00F3252F">
        <w:rPr>
          <w:rFonts w:asciiTheme="majorHAnsi" w:hAnsiTheme="majorHAnsi"/>
          <w:lang w:val="en-GB"/>
        </w:rPr>
        <w:t>other</w:t>
      </w:r>
      <w:r w:rsidR="00A06B2D" w:rsidRPr="002019C1">
        <w:rPr>
          <w:rFonts w:asciiTheme="majorHAnsi" w:hAnsiTheme="majorHAnsi"/>
          <w:lang w:val="en-GB"/>
        </w:rPr>
        <w:t xml:space="preserve"> have</w:t>
      </w:r>
      <w:r w:rsidR="00F3252F">
        <w:rPr>
          <w:rFonts w:asciiTheme="majorHAnsi" w:hAnsiTheme="majorHAnsi"/>
          <w:lang w:val="en-GB"/>
        </w:rPr>
        <w:t xml:space="preserve"> chosen</w:t>
      </w:r>
      <w:r w:rsidR="00A06B2D" w:rsidRPr="002019C1">
        <w:rPr>
          <w:rFonts w:asciiTheme="majorHAnsi" w:hAnsiTheme="majorHAnsi"/>
          <w:lang w:val="en-GB"/>
        </w:rPr>
        <w:t xml:space="preserve"> qualitative indicators</w:t>
      </w:r>
      <w:r w:rsidR="00F3252F">
        <w:rPr>
          <w:rFonts w:asciiTheme="majorHAnsi" w:hAnsiTheme="majorHAnsi"/>
          <w:lang w:val="en-GB"/>
        </w:rPr>
        <w:t xml:space="preserve"> from two different perspectives:</w:t>
      </w:r>
      <w:r w:rsidR="00A06B2D">
        <w:rPr>
          <w:rFonts w:asciiTheme="majorHAnsi" w:hAnsiTheme="majorHAnsi"/>
          <w:lang w:val="en-GB"/>
        </w:rPr>
        <w:t xml:space="preserve"> those that </w:t>
      </w:r>
      <w:r w:rsidR="00A06B2D" w:rsidRPr="002019C1">
        <w:rPr>
          <w:rFonts w:asciiTheme="majorHAnsi" w:hAnsiTheme="majorHAnsi"/>
          <w:lang w:val="en-GB"/>
        </w:rPr>
        <w:t>have set impact or quantitative objectives</w:t>
      </w:r>
      <w:r w:rsidR="00A06B2D">
        <w:rPr>
          <w:rFonts w:asciiTheme="majorHAnsi" w:hAnsiTheme="majorHAnsi"/>
          <w:lang w:val="en-GB"/>
        </w:rPr>
        <w:t xml:space="preserve"> with</w:t>
      </w:r>
      <w:r w:rsidR="00A06B2D" w:rsidRPr="002019C1">
        <w:rPr>
          <w:rFonts w:asciiTheme="majorHAnsi" w:hAnsiTheme="majorHAnsi"/>
          <w:lang w:val="en-GB"/>
        </w:rPr>
        <w:t xml:space="preserve"> indicators </w:t>
      </w:r>
      <w:r w:rsidR="00A06B2D">
        <w:rPr>
          <w:rFonts w:asciiTheme="majorHAnsi" w:hAnsiTheme="majorHAnsi"/>
          <w:lang w:val="en-GB"/>
        </w:rPr>
        <w:t>that</w:t>
      </w:r>
      <w:r w:rsidR="00A06B2D" w:rsidRPr="002019C1">
        <w:rPr>
          <w:rFonts w:asciiTheme="majorHAnsi" w:hAnsiTheme="majorHAnsi"/>
          <w:lang w:val="en-GB"/>
        </w:rPr>
        <w:t xml:space="preserve"> measure results in terms of percentages (% of unemployment; % of Roma chi</w:t>
      </w:r>
      <w:r w:rsidR="00A06B2D">
        <w:rPr>
          <w:rFonts w:asciiTheme="majorHAnsi" w:hAnsiTheme="majorHAnsi"/>
          <w:lang w:val="en-GB"/>
        </w:rPr>
        <w:t xml:space="preserve">ldren in education; etc.) </w:t>
      </w:r>
      <w:r w:rsidR="00F3252F">
        <w:rPr>
          <w:rFonts w:asciiTheme="majorHAnsi" w:hAnsiTheme="majorHAnsi"/>
          <w:lang w:val="en-GB"/>
        </w:rPr>
        <w:t>[</w:t>
      </w:r>
      <w:r w:rsidR="00F3252F" w:rsidRPr="00AB3AE1">
        <w:rPr>
          <w:rFonts w:asciiTheme="majorHAnsi" w:hAnsiTheme="majorHAnsi"/>
          <w:i/>
          <w:lang w:val="en-GB"/>
        </w:rPr>
        <w:t>Finland, Greece, Hungary, Latvia, Portugal, Romania, Slovakia, Spain and Sweden</w:t>
      </w:r>
      <w:r w:rsidR="00F3252F">
        <w:rPr>
          <w:rFonts w:asciiTheme="majorHAnsi" w:hAnsiTheme="majorHAnsi"/>
          <w:lang w:val="en-GB"/>
        </w:rPr>
        <w:t xml:space="preserve">] </w:t>
      </w:r>
      <w:r w:rsidR="00A06B2D">
        <w:rPr>
          <w:rFonts w:asciiTheme="majorHAnsi" w:hAnsiTheme="majorHAnsi"/>
          <w:lang w:val="en-GB"/>
        </w:rPr>
        <w:t>and those that</w:t>
      </w:r>
      <w:r w:rsidR="00A06B2D" w:rsidRPr="002019C1">
        <w:rPr>
          <w:rFonts w:asciiTheme="majorHAnsi" w:hAnsiTheme="majorHAnsi"/>
          <w:lang w:val="en-GB"/>
        </w:rPr>
        <w:t xml:space="preserve"> have set</w:t>
      </w:r>
      <w:r w:rsidR="00A06B2D">
        <w:rPr>
          <w:rFonts w:asciiTheme="majorHAnsi" w:hAnsiTheme="majorHAnsi"/>
          <w:lang w:val="en-GB"/>
        </w:rPr>
        <w:t xml:space="preserve"> activity or generic objectives with</w:t>
      </w:r>
      <w:r w:rsidR="00A06B2D" w:rsidRPr="002019C1">
        <w:rPr>
          <w:rFonts w:asciiTheme="majorHAnsi" w:hAnsiTheme="majorHAnsi"/>
          <w:lang w:val="en-GB"/>
        </w:rPr>
        <w:t xml:space="preserve"> indicators based </w:t>
      </w:r>
      <w:r w:rsidR="00A06B2D">
        <w:rPr>
          <w:rFonts w:asciiTheme="majorHAnsi" w:hAnsiTheme="majorHAnsi"/>
          <w:lang w:val="en-GB"/>
        </w:rPr>
        <w:t>on</w:t>
      </w:r>
      <w:r w:rsidR="00A06B2D" w:rsidRPr="002019C1">
        <w:rPr>
          <w:rFonts w:asciiTheme="majorHAnsi" w:hAnsiTheme="majorHAnsi"/>
          <w:lang w:val="en-GB"/>
        </w:rPr>
        <w:t xml:space="preserve"> inputs or outputs </w:t>
      </w:r>
      <w:r w:rsidR="00A06B2D">
        <w:rPr>
          <w:rFonts w:asciiTheme="majorHAnsi" w:hAnsiTheme="majorHAnsi"/>
          <w:lang w:val="en-GB"/>
        </w:rPr>
        <w:t>that</w:t>
      </w:r>
      <w:r w:rsidR="00A06B2D" w:rsidRPr="002019C1">
        <w:rPr>
          <w:rFonts w:asciiTheme="majorHAnsi" w:hAnsiTheme="majorHAnsi"/>
          <w:lang w:val="en-GB"/>
        </w:rPr>
        <w:t xml:space="preserve"> measure the implementation of activities (number of awareness-raising activities; number of participants; etc.)</w:t>
      </w:r>
      <w:r w:rsidR="00F3252F">
        <w:rPr>
          <w:rFonts w:asciiTheme="majorHAnsi" w:hAnsiTheme="majorHAnsi"/>
          <w:lang w:val="en-GB"/>
        </w:rPr>
        <w:t xml:space="preserve"> [</w:t>
      </w:r>
      <w:r w:rsidR="00F3252F" w:rsidRPr="00AB3AE1">
        <w:rPr>
          <w:rFonts w:asciiTheme="majorHAnsi" w:hAnsiTheme="majorHAnsi"/>
          <w:i/>
          <w:lang w:val="en-GB"/>
        </w:rPr>
        <w:t>Bulgaria, Finland, Greece, Lithuania, Romania and Slovenia</w:t>
      </w:r>
      <w:r w:rsidR="00F3252F">
        <w:rPr>
          <w:rFonts w:asciiTheme="majorHAnsi" w:hAnsiTheme="majorHAnsi"/>
          <w:lang w:val="en-GB"/>
        </w:rPr>
        <w:t>]</w:t>
      </w:r>
      <w:r w:rsidR="00A06B2D" w:rsidRPr="002019C1">
        <w:rPr>
          <w:rFonts w:asciiTheme="majorHAnsi" w:hAnsiTheme="majorHAnsi"/>
          <w:lang w:val="en-GB"/>
        </w:rPr>
        <w:t>.</w:t>
      </w:r>
    </w:p>
    <w:p w:rsidR="00E02907" w:rsidRPr="00F3252F" w:rsidRDefault="00E02907" w:rsidP="00021859">
      <w:pPr>
        <w:spacing w:before="240" w:after="240" w:line="240" w:lineRule="auto"/>
        <w:jc w:val="both"/>
        <w:rPr>
          <w:rFonts w:asciiTheme="majorHAnsi" w:hAnsiTheme="majorHAnsi"/>
          <w:lang w:val="en-GB"/>
        </w:rPr>
      </w:pPr>
      <w:r w:rsidRPr="002019C1">
        <w:rPr>
          <w:rFonts w:asciiTheme="majorHAnsi" w:hAnsiTheme="majorHAnsi"/>
          <w:lang w:val="en-GB"/>
        </w:rPr>
        <w:t>Concerning the sources of verification, except for some of the countries that have presented annexes of indicators with this information, there is little reference to the way the information will be collected, the frequency of measurement, etc., which makes it difficult when assessing the quality of the information</w:t>
      </w:r>
      <w:r w:rsidR="00AB3AE1">
        <w:rPr>
          <w:rFonts w:asciiTheme="majorHAnsi" w:hAnsiTheme="majorHAnsi"/>
          <w:lang w:val="en-GB"/>
        </w:rPr>
        <w:t>.</w:t>
      </w:r>
    </w:p>
    <w:p w:rsidR="00A06B2D" w:rsidRPr="00021859" w:rsidRDefault="00A06B2D" w:rsidP="00021859">
      <w:pPr>
        <w:spacing w:before="240" w:after="240" w:line="240" w:lineRule="auto"/>
        <w:jc w:val="both"/>
        <w:rPr>
          <w:rFonts w:asciiTheme="majorHAnsi" w:hAnsiTheme="majorHAnsi"/>
          <w:b/>
          <w:color w:val="4F81BD" w:themeColor="accent1"/>
          <w:lang w:val="en-GB"/>
        </w:rPr>
      </w:pPr>
      <w:bookmarkStart w:id="3" w:name="_Toc200258125"/>
      <w:r w:rsidRPr="00021859">
        <w:rPr>
          <w:rFonts w:asciiTheme="majorHAnsi" w:hAnsiTheme="majorHAnsi"/>
          <w:b/>
          <w:color w:val="4F81BD" w:themeColor="accent1"/>
          <w:lang w:val="en-GB"/>
        </w:rPr>
        <w:t>Methods of monitoring and evaluation</w:t>
      </w:r>
      <w:bookmarkEnd w:id="3"/>
    </w:p>
    <w:p w:rsidR="00A06B2D" w:rsidRPr="002019C1" w:rsidRDefault="00A06B2D" w:rsidP="00021859">
      <w:pPr>
        <w:tabs>
          <w:tab w:val="left" w:pos="7218"/>
        </w:tabs>
        <w:spacing w:before="240" w:after="240" w:line="240" w:lineRule="auto"/>
        <w:ind w:right="-1"/>
        <w:jc w:val="both"/>
        <w:rPr>
          <w:rFonts w:asciiTheme="majorHAnsi" w:hAnsiTheme="majorHAnsi"/>
          <w:lang w:val="en-GB"/>
        </w:rPr>
      </w:pPr>
      <w:r>
        <w:rPr>
          <w:rFonts w:asciiTheme="majorHAnsi" w:hAnsiTheme="majorHAnsi"/>
          <w:lang w:val="en-GB"/>
        </w:rPr>
        <w:t>The analysis shows that there are a variety of approaches and methods</w:t>
      </w:r>
      <w:r w:rsidR="00E02907">
        <w:rPr>
          <w:rFonts w:asciiTheme="majorHAnsi" w:hAnsiTheme="majorHAnsi"/>
          <w:lang w:val="en-GB"/>
        </w:rPr>
        <w:t>; for instance</w:t>
      </w:r>
      <w:r w:rsidR="00AB3AE1">
        <w:rPr>
          <w:rFonts w:asciiTheme="majorHAnsi" w:hAnsiTheme="majorHAnsi"/>
          <w:lang w:val="en-GB"/>
        </w:rPr>
        <w:t>,</w:t>
      </w:r>
      <w:r>
        <w:rPr>
          <w:rFonts w:asciiTheme="majorHAnsi" w:hAnsiTheme="majorHAnsi"/>
          <w:lang w:val="en-GB"/>
        </w:rPr>
        <w:t xml:space="preserve"> those that </w:t>
      </w:r>
      <w:r w:rsidR="00AB3AE1">
        <w:rPr>
          <w:rFonts w:asciiTheme="majorHAnsi" w:hAnsiTheme="majorHAnsi"/>
          <w:lang w:val="en-GB"/>
        </w:rPr>
        <w:t xml:space="preserve">combine </w:t>
      </w:r>
      <w:r>
        <w:rPr>
          <w:rFonts w:asciiTheme="majorHAnsi" w:hAnsiTheme="majorHAnsi"/>
          <w:lang w:val="en-GB"/>
        </w:rPr>
        <w:t xml:space="preserve">different tools such as </w:t>
      </w:r>
      <w:r w:rsidRPr="00A06B2D">
        <w:rPr>
          <w:rFonts w:asciiTheme="majorHAnsi" w:hAnsiTheme="majorHAnsi"/>
          <w:lang w:val="en-GB"/>
        </w:rPr>
        <w:t>the elaboration of review reports, external assessment, periodic studies or statistics, meetings of inter-ministerial committees or committees of stakeholders</w:t>
      </w:r>
      <w:r>
        <w:rPr>
          <w:rFonts w:asciiTheme="majorHAnsi" w:hAnsiTheme="majorHAnsi"/>
          <w:lang w:val="en-GB"/>
        </w:rPr>
        <w:t>, etc. [</w:t>
      </w:r>
      <w:r w:rsidRPr="00AB3AE1">
        <w:rPr>
          <w:rFonts w:asciiTheme="majorHAnsi" w:hAnsiTheme="majorHAnsi"/>
          <w:i/>
          <w:lang w:val="en-GB"/>
        </w:rPr>
        <w:t>Austria, Bulgaria, Finland, Hungary, Latvia, Lithuania, Poland, Portugal, Romania, Slovakia, Slovenia, Spain, Sweden</w:t>
      </w:r>
      <w:r>
        <w:rPr>
          <w:rFonts w:asciiTheme="majorHAnsi" w:hAnsiTheme="majorHAnsi"/>
          <w:lang w:val="en-GB"/>
        </w:rPr>
        <w:t xml:space="preserve">]; those that </w:t>
      </w:r>
      <w:r w:rsidRPr="002019C1">
        <w:rPr>
          <w:rFonts w:asciiTheme="majorHAnsi" w:hAnsiTheme="majorHAnsi"/>
          <w:lang w:val="en-GB"/>
        </w:rPr>
        <w:t>have not foreseen a specific method, as this will be done through the evaluation carried</w:t>
      </w:r>
      <w:r>
        <w:rPr>
          <w:rFonts w:asciiTheme="majorHAnsi" w:hAnsiTheme="majorHAnsi"/>
          <w:lang w:val="en-GB"/>
        </w:rPr>
        <w:t xml:space="preserve"> out in mainstreaming policies [</w:t>
      </w:r>
      <w:r w:rsidRPr="00AB3AE1">
        <w:rPr>
          <w:rFonts w:asciiTheme="majorHAnsi" w:hAnsiTheme="majorHAnsi"/>
          <w:i/>
          <w:lang w:val="en-GB"/>
        </w:rPr>
        <w:t>Denmark, Ireland</w:t>
      </w:r>
      <w:r>
        <w:rPr>
          <w:rFonts w:asciiTheme="majorHAnsi" w:hAnsiTheme="majorHAnsi"/>
          <w:lang w:val="en-GB"/>
        </w:rPr>
        <w:t>]; and those that do not foresee specific methods [</w:t>
      </w:r>
      <w:r w:rsidRPr="00AB3AE1">
        <w:rPr>
          <w:rFonts w:asciiTheme="majorHAnsi" w:hAnsiTheme="majorHAnsi"/>
          <w:i/>
          <w:lang w:val="en-GB"/>
        </w:rPr>
        <w:t>Cyprus, France, Greece, Luxembourg, Netherlands, UK (Wales)</w:t>
      </w:r>
      <w:r>
        <w:rPr>
          <w:rFonts w:asciiTheme="majorHAnsi" w:hAnsiTheme="majorHAnsi"/>
          <w:lang w:val="en-GB"/>
        </w:rPr>
        <w:t xml:space="preserve">] or refer to </w:t>
      </w:r>
      <w:r w:rsidRPr="002019C1">
        <w:rPr>
          <w:rFonts w:asciiTheme="majorHAnsi" w:hAnsiTheme="majorHAnsi"/>
          <w:lang w:val="en-GB"/>
        </w:rPr>
        <w:t>international reports, which regularly evaluate the situation of Roma</w:t>
      </w:r>
      <w:r>
        <w:rPr>
          <w:rFonts w:asciiTheme="majorHAnsi" w:hAnsiTheme="majorHAnsi"/>
          <w:lang w:val="en-GB"/>
        </w:rPr>
        <w:t xml:space="preserve"> [</w:t>
      </w:r>
      <w:r w:rsidRPr="00AB3AE1">
        <w:rPr>
          <w:rFonts w:asciiTheme="majorHAnsi" w:hAnsiTheme="majorHAnsi"/>
          <w:i/>
          <w:lang w:val="en-GB"/>
        </w:rPr>
        <w:t>Germany</w:t>
      </w:r>
      <w:r>
        <w:rPr>
          <w:rFonts w:asciiTheme="majorHAnsi" w:hAnsiTheme="majorHAnsi"/>
          <w:lang w:val="en-GB"/>
        </w:rPr>
        <w:t>]</w:t>
      </w:r>
      <w:r w:rsidRPr="002019C1">
        <w:rPr>
          <w:rFonts w:asciiTheme="majorHAnsi" w:hAnsiTheme="majorHAnsi"/>
          <w:lang w:val="en-GB"/>
        </w:rPr>
        <w:t>.</w:t>
      </w:r>
    </w:p>
    <w:p w:rsidR="00021859" w:rsidRDefault="00A06B2D" w:rsidP="00021859">
      <w:pPr>
        <w:tabs>
          <w:tab w:val="left" w:pos="7218"/>
        </w:tabs>
        <w:spacing w:before="240" w:after="240" w:line="240" w:lineRule="auto"/>
        <w:ind w:right="-1"/>
        <w:jc w:val="both"/>
        <w:rPr>
          <w:rFonts w:asciiTheme="majorHAnsi" w:hAnsiTheme="majorHAnsi"/>
          <w:lang w:val="en-GB"/>
        </w:rPr>
      </w:pPr>
      <w:r>
        <w:rPr>
          <w:rFonts w:asciiTheme="majorHAnsi" w:hAnsiTheme="majorHAnsi"/>
          <w:lang w:val="en-GB"/>
        </w:rPr>
        <w:lastRenderedPageBreak/>
        <w:t>With regards to the M&amp;E timeframe, this</w:t>
      </w:r>
      <w:r w:rsidRPr="002019C1">
        <w:rPr>
          <w:rFonts w:asciiTheme="majorHAnsi" w:hAnsiTheme="majorHAnsi"/>
          <w:lang w:val="en-GB"/>
        </w:rPr>
        <w:t xml:space="preserve"> is not often specified and not differentiated. </w:t>
      </w:r>
      <w:r>
        <w:rPr>
          <w:rFonts w:asciiTheme="majorHAnsi" w:hAnsiTheme="majorHAnsi"/>
          <w:lang w:val="en-GB"/>
        </w:rPr>
        <w:t>I</w:t>
      </w:r>
      <w:r w:rsidRPr="002019C1">
        <w:rPr>
          <w:rFonts w:asciiTheme="majorHAnsi" w:hAnsiTheme="majorHAnsi"/>
          <w:lang w:val="en-GB"/>
        </w:rPr>
        <w:t xml:space="preserve">n most countries monitoring will be done annually. </w:t>
      </w:r>
      <w:r w:rsidR="00021859">
        <w:rPr>
          <w:rFonts w:asciiTheme="majorHAnsi" w:hAnsiTheme="majorHAnsi"/>
          <w:lang w:val="en-GB"/>
        </w:rPr>
        <w:t>As per</w:t>
      </w:r>
      <w:r w:rsidRPr="002019C1">
        <w:rPr>
          <w:rFonts w:asciiTheme="majorHAnsi" w:hAnsiTheme="majorHAnsi"/>
          <w:lang w:val="en-GB"/>
        </w:rPr>
        <w:t xml:space="preserve"> the evaluation, some countries include a mid-term evaluation by 2015 and a second evaluation at the end of the strategy’s period, while only a few foresee regular evaluation on an annual basis.</w:t>
      </w:r>
    </w:p>
    <w:p w:rsidR="00021859" w:rsidRDefault="00021859" w:rsidP="00021859">
      <w:pPr>
        <w:tabs>
          <w:tab w:val="left" w:pos="7218"/>
        </w:tabs>
        <w:spacing w:before="240" w:after="240" w:line="240" w:lineRule="auto"/>
        <w:ind w:right="-1"/>
        <w:jc w:val="both"/>
        <w:rPr>
          <w:rFonts w:asciiTheme="majorHAnsi" w:hAnsiTheme="majorHAnsi"/>
          <w:lang w:val="en-GB"/>
        </w:rPr>
      </w:pPr>
      <w:r>
        <w:rPr>
          <w:rFonts w:asciiTheme="majorHAnsi" w:hAnsiTheme="majorHAnsi"/>
          <w:lang w:val="en-GB"/>
        </w:rPr>
        <w:t>Concerning</w:t>
      </w:r>
      <w:r w:rsidR="00E02907">
        <w:rPr>
          <w:rFonts w:asciiTheme="majorHAnsi" w:hAnsiTheme="majorHAnsi"/>
          <w:lang w:val="en-GB"/>
        </w:rPr>
        <w:t xml:space="preserve"> interaction between M&amp;E and </w:t>
      </w:r>
      <w:r>
        <w:rPr>
          <w:rFonts w:asciiTheme="majorHAnsi" w:hAnsiTheme="majorHAnsi"/>
          <w:lang w:val="en-GB"/>
        </w:rPr>
        <w:t>the implementation process, only a few countries [</w:t>
      </w:r>
      <w:r w:rsidRPr="00AB3AE1">
        <w:rPr>
          <w:rFonts w:asciiTheme="majorHAnsi" w:hAnsiTheme="majorHAnsi"/>
          <w:i/>
          <w:lang w:val="en-GB"/>
        </w:rPr>
        <w:t>Austria, Bulgaria, Belgium, Finland, Hungary, Poland, Portugal, Slovakia, Slovenia, Spain and Sweden</w:t>
      </w:r>
      <w:r>
        <w:rPr>
          <w:rFonts w:asciiTheme="majorHAnsi" w:hAnsiTheme="majorHAnsi"/>
          <w:lang w:val="en-GB"/>
        </w:rPr>
        <w:t>]</w:t>
      </w:r>
      <w:r w:rsidRPr="002019C1">
        <w:rPr>
          <w:rFonts w:asciiTheme="majorHAnsi" w:hAnsiTheme="majorHAnsi"/>
          <w:lang w:val="en-GB"/>
        </w:rPr>
        <w:t xml:space="preserve"> include references to</w:t>
      </w:r>
      <w:r>
        <w:rPr>
          <w:rFonts w:asciiTheme="majorHAnsi" w:hAnsiTheme="majorHAnsi"/>
          <w:lang w:val="en-GB"/>
        </w:rPr>
        <w:t xml:space="preserve"> how the M&amp;E feeds in the implementation process through</w:t>
      </w:r>
      <w:r w:rsidRPr="002019C1">
        <w:rPr>
          <w:rFonts w:asciiTheme="majorHAnsi" w:hAnsiTheme="majorHAnsi"/>
          <w:lang w:val="en-GB"/>
        </w:rPr>
        <w:t xml:space="preserve"> regular assessment or evaluation reports that could potentially be taken into consideration at a certain point in time to revise, amend or adapt the objectives and activities foreseen in their respective strategy so as to adapt to new challenges or realities.</w:t>
      </w:r>
    </w:p>
    <w:p w:rsidR="00021859" w:rsidRPr="002019C1" w:rsidRDefault="00021859" w:rsidP="00021859">
      <w:pPr>
        <w:spacing w:before="240" w:after="240" w:line="240" w:lineRule="auto"/>
        <w:jc w:val="both"/>
        <w:rPr>
          <w:rFonts w:asciiTheme="majorHAnsi" w:hAnsiTheme="majorHAnsi"/>
          <w:lang w:val="en-GB"/>
        </w:rPr>
      </w:pPr>
      <w:r w:rsidRPr="002019C1">
        <w:rPr>
          <w:rFonts w:asciiTheme="majorHAnsi" w:hAnsiTheme="majorHAnsi"/>
          <w:lang w:val="en-GB"/>
        </w:rPr>
        <w:t xml:space="preserve">In terms of funding for monitoring and evaluation, </w:t>
      </w:r>
      <w:r w:rsidR="00E02907">
        <w:rPr>
          <w:rFonts w:asciiTheme="majorHAnsi" w:hAnsiTheme="majorHAnsi"/>
          <w:lang w:val="en-GB"/>
        </w:rPr>
        <w:t xml:space="preserve">with the exception of Finland </w:t>
      </w:r>
      <w:r w:rsidRPr="002019C1">
        <w:rPr>
          <w:rFonts w:asciiTheme="majorHAnsi" w:hAnsiTheme="majorHAnsi"/>
          <w:lang w:val="en-GB"/>
        </w:rPr>
        <w:t xml:space="preserve">NRIS do not make a reference to the funds that will be allocated to this task. </w:t>
      </w:r>
    </w:p>
    <w:p w:rsidR="00021859" w:rsidRPr="00021859" w:rsidRDefault="00021859" w:rsidP="00021859">
      <w:pPr>
        <w:spacing w:before="240" w:after="240" w:line="240" w:lineRule="auto"/>
        <w:jc w:val="both"/>
        <w:rPr>
          <w:rFonts w:asciiTheme="majorHAnsi" w:hAnsiTheme="majorHAnsi"/>
          <w:b/>
          <w:color w:val="4F81BD" w:themeColor="accent1"/>
          <w:lang w:val="en-GB"/>
        </w:rPr>
      </w:pPr>
      <w:bookmarkStart w:id="4" w:name="_Toc200258126"/>
      <w:r w:rsidRPr="00021859">
        <w:rPr>
          <w:rFonts w:asciiTheme="majorHAnsi" w:hAnsiTheme="majorHAnsi"/>
          <w:b/>
          <w:color w:val="4F81BD" w:themeColor="accent1"/>
          <w:lang w:val="en-GB"/>
        </w:rPr>
        <w:t>Department responsible of the monitoring and evaluation</w:t>
      </w:r>
      <w:bookmarkEnd w:id="4"/>
      <w:r w:rsidRPr="00021859">
        <w:rPr>
          <w:rFonts w:asciiTheme="majorHAnsi" w:hAnsiTheme="majorHAnsi"/>
          <w:b/>
          <w:color w:val="4F81BD" w:themeColor="accent1"/>
          <w:lang w:val="en-GB"/>
        </w:rPr>
        <w:t xml:space="preserve"> </w:t>
      </w:r>
    </w:p>
    <w:p w:rsidR="00021859" w:rsidRPr="00E02907" w:rsidRDefault="00021859" w:rsidP="00021859">
      <w:pPr>
        <w:tabs>
          <w:tab w:val="left" w:pos="7218"/>
        </w:tabs>
        <w:spacing w:before="240" w:after="240" w:line="240" w:lineRule="auto"/>
        <w:ind w:right="-1"/>
        <w:jc w:val="both"/>
        <w:rPr>
          <w:rFonts w:asciiTheme="majorHAnsi" w:hAnsiTheme="majorHAnsi"/>
          <w:lang w:val="en-US"/>
        </w:rPr>
      </w:pPr>
      <w:r w:rsidRPr="002019C1">
        <w:rPr>
          <w:rFonts w:asciiTheme="majorHAnsi" w:hAnsiTheme="majorHAnsi"/>
          <w:lang w:val="en-GB"/>
        </w:rPr>
        <w:t>Responsibilities on the monitoring and evaluation of the NRIS relies, in general terms, in the governmental department responsible of the design and endorsement of the strategy; in fact, in most cases, the governmental department responsible of the strategy is at the same time the governmental department responsible of the M&amp;E and also hosts the NCP.</w:t>
      </w:r>
      <w:r>
        <w:rPr>
          <w:rFonts w:asciiTheme="majorHAnsi" w:hAnsiTheme="majorHAnsi"/>
          <w:lang w:val="en-GB"/>
        </w:rPr>
        <w:t xml:space="preserve"> </w:t>
      </w:r>
      <w:r w:rsidRPr="002019C1">
        <w:rPr>
          <w:rFonts w:asciiTheme="majorHAnsi" w:hAnsiTheme="majorHAnsi"/>
          <w:lang w:val="en-GB"/>
        </w:rPr>
        <w:t>In very few cases, the governmental responsibility depends of a high ranked department</w:t>
      </w:r>
      <w:r w:rsidR="00F3252F">
        <w:rPr>
          <w:rFonts w:asciiTheme="majorHAnsi" w:hAnsiTheme="majorHAnsi"/>
          <w:lang w:val="en-GB"/>
        </w:rPr>
        <w:t xml:space="preserve"> and the </w:t>
      </w:r>
      <w:r w:rsidR="00F3252F" w:rsidRPr="002019C1">
        <w:rPr>
          <w:rFonts w:asciiTheme="majorHAnsi" w:hAnsiTheme="majorHAnsi"/>
          <w:lang w:val="en-GB"/>
        </w:rPr>
        <w:t xml:space="preserve">involvement of the regional and the local level in the </w:t>
      </w:r>
      <w:r w:rsidR="00F3252F">
        <w:rPr>
          <w:rFonts w:asciiTheme="majorHAnsi" w:hAnsiTheme="majorHAnsi"/>
          <w:lang w:val="en-GB"/>
        </w:rPr>
        <w:t>M&amp;E</w:t>
      </w:r>
      <w:r w:rsidR="00F3252F" w:rsidRPr="002019C1">
        <w:rPr>
          <w:rFonts w:asciiTheme="majorHAnsi" w:hAnsiTheme="majorHAnsi"/>
          <w:lang w:val="en-GB"/>
        </w:rPr>
        <w:t xml:space="preserve"> is scare except in some cases.</w:t>
      </w:r>
      <w:r w:rsidR="00E02907">
        <w:rPr>
          <w:rFonts w:asciiTheme="majorHAnsi" w:hAnsiTheme="majorHAnsi"/>
          <w:lang w:val="en-GB"/>
        </w:rPr>
        <w:t xml:space="preserve"> </w:t>
      </w:r>
      <w:r w:rsidR="0042223D" w:rsidRPr="00AB3AE1">
        <w:rPr>
          <w:rFonts w:asciiTheme="majorHAnsi" w:hAnsiTheme="majorHAnsi"/>
          <w:lang w:val="en-GB"/>
        </w:rPr>
        <w:t xml:space="preserve">There are very little references on the means, capacities and effective </w:t>
      </w:r>
      <w:r w:rsidR="00975D38">
        <w:rPr>
          <w:rFonts w:asciiTheme="majorHAnsi" w:hAnsiTheme="majorHAnsi"/>
          <w:lang w:val="en-US"/>
        </w:rPr>
        <w:t>power that b</w:t>
      </w:r>
      <w:r w:rsidR="0042223D" w:rsidRPr="0042223D">
        <w:rPr>
          <w:rFonts w:asciiTheme="majorHAnsi" w:hAnsiTheme="majorHAnsi"/>
          <w:lang w:val="en-US"/>
        </w:rPr>
        <w:t xml:space="preserve">odies </w:t>
      </w:r>
      <w:r w:rsidR="00975D38" w:rsidRPr="00E02907">
        <w:rPr>
          <w:rFonts w:asciiTheme="majorHAnsi" w:hAnsiTheme="majorHAnsi"/>
          <w:lang w:val="en-US"/>
        </w:rPr>
        <w:t>responsible</w:t>
      </w:r>
      <w:r w:rsidR="0042223D" w:rsidRPr="0042223D">
        <w:rPr>
          <w:rFonts w:asciiTheme="majorHAnsi" w:hAnsiTheme="majorHAnsi"/>
          <w:lang w:val="en-US"/>
        </w:rPr>
        <w:t xml:space="preserve"> for M&amp;E will have in </w:t>
      </w:r>
      <w:r w:rsidR="00975D38" w:rsidRPr="00E02907">
        <w:rPr>
          <w:rFonts w:asciiTheme="majorHAnsi" w:hAnsiTheme="majorHAnsi"/>
          <w:lang w:val="en-US"/>
        </w:rPr>
        <w:t>practical</w:t>
      </w:r>
      <w:r w:rsidR="0042223D" w:rsidRPr="0042223D">
        <w:rPr>
          <w:rFonts w:asciiTheme="majorHAnsi" w:hAnsiTheme="majorHAnsi"/>
          <w:lang w:val="en-US"/>
        </w:rPr>
        <w:t xml:space="preserve"> terms.</w:t>
      </w:r>
    </w:p>
    <w:p w:rsidR="00161284" w:rsidRPr="00161284" w:rsidRDefault="00161284" w:rsidP="00161284">
      <w:pPr>
        <w:spacing w:before="240" w:after="240" w:line="240" w:lineRule="auto"/>
        <w:jc w:val="both"/>
        <w:rPr>
          <w:rFonts w:asciiTheme="majorHAnsi" w:hAnsiTheme="majorHAnsi"/>
          <w:b/>
          <w:color w:val="4F81BD" w:themeColor="accent1"/>
          <w:lang w:val="en-GB"/>
        </w:rPr>
      </w:pPr>
      <w:bookmarkStart w:id="5" w:name="_Toc200258127"/>
      <w:r w:rsidRPr="00161284">
        <w:rPr>
          <w:rFonts w:asciiTheme="majorHAnsi" w:hAnsiTheme="majorHAnsi"/>
          <w:b/>
          <w:color w:val="4F81BD" w:themeColor="accent1"/>
          <w:lang w:val="en-GB"/>
        </w:rPr>
        <w:t>Participation of stakeholders</w:t>
      </w:r>
      <w:r w:rsidR="0070541C">
        <w:rPr>
          <w:rFonts w:asciiTheme="majorHAnsi" w:hAnsiTheme="majorHAnsi"/>
          <w:b/>
          <w:color w:val="4F81BD" w:themeColor="accent1"/>
          <w:lang w:val="en-GB"/>
        </w:rPr>
        <w:t>,</w:t>
      </w:r>
      <w:r w:rsidRPr="00161284">
        <w:rPr>
          <w:rFonts w:asciiTheme="majorHAnsi" w:hAnsiTheme="majorHAnsi"/>
          <w:b/>
          <w:color w:val="4F81BD" w:themeColor="accent1"/>
          <w:lang w:val="en-GB"/>
        </w:rPr>
        <w:t xml:space="preserve"> CSOs and Roma representatives</w:t>
      </w:r>
      <w:bookmarkEnd w:id="5"/>
    </w:p>
    <w:p w:rsidR="0070541C" w:rsidRPr="002019C1" w:rsidRDefault="00161284" w:rsidP="006E7E04">
      <w:pPr>
        <w:spacing w:before="240" w:after="240" w:line="240" w:lineRule="auto"/>
        <w:jc w:val="both"/>
        <w:rPr>
          <w:rFonts w:asciiTheme="majorHAnsi" w:hAnsiTheme="majorHAnsi"/>
          <w:lang w:val="en-GB"/>
        </w:rPr>
      </w:pPr>
      <w:r>
        <w:rPr>
          <w:rFonts w:asciiTheme="majorHAnsi" w:hAnsiTheme="majorHAnsi"/>
          <w:lang w:val="en-GB"/>
        </w:rPr>
        <w:t>More than half Member states</w:t>
      </w:r>
      <w:r w:rsidRPr="002019C1">
        <w:rPr>
          <w:rFonts w:asciiTheme="majorHAnsi" w:hAnsiTheme="majorHAnsi"/>
          <w:lang w:val="en-GB"/>
        </w:rPr>
        <w:t xml:space="preserve"> foresee the participation of stakeholders in the monitoring and evaluation process. Among the bodies to be involved there are frequent references to the role of academia and university experts, to CSOs working with Roma, Roma NGOs and Roma leaders</w:t>
      </w:r>
      <w:r w:rsidR="00334C77">
        <w:rPr>
          <w:rFonts w:asciiTheme="majorHAnsi" w:hAnsiTheme="majorHAnsi"/>
          <w:lang w:val="en-GB"/>
        </w:rPr>
        <w:t xml:space="preserve"> although in most</w:t>
      </w:r>
      <w:r w:rsidRPr="002019C1">
        <w:rPr>
          <w:rFonts w:asciiTheme="majorHAnsi" w:hAnsiTheme="majorHAnsi"/>
          <w:lang w:val="en-GB"/>
        </w:rPr>
        <w:t xml:space="preserve"> cases this participation is based on voluntary decisions rather that in formal structures of civil dialogue.</w:t>
      </w:r>
      <w:r w:rsidR="0070541C">
        <w:rPr>
          <w:rFonts w:asciiTheme="majorHAnsi" w:hAnsiTheme="majorHAnsi"/>
          <w:lang w:val="en-GB"/>
        </w:rPr>
        <w:t xml:space="preserve"> Some countries do not specify the mechanism of participation</w:t>
      </w:r>
      <w:r w:rsidR="006E7E04">
        <w:rPr>
          <w:rFonts w:asciiTheme="majorHAnsi" w:hAnsiTheme="majorHAnsi"/>
          <w:lang w:val="en-GB"/>
        </w:rPr>
        <w:t xml:space="preserve"> [</w:t>
      </w:r>
      <w:r w:rsidR="006E7E04" w:rsidRPr="00AB3AE1">
        <w:rPr>
          <w:rFonts w:asciiTheme="majorHAnsi" w:hAnsiTheme="majorHAnsi"/>
          <w:i/>
          <w:lang w:val="en-GB"/>
        </w:rPr>
        <w:t>Bulgaria, Czech Republic, Germany, Greece, Hungary, Poland, Romania, Slovakia</w:t>
      </w:r>
      <w:r w:rsidR="006E7E04">
        <w:rPr>
          <w:rFonts w:asciiTheme="majorHAnsi" w:hAnsiTheme="majorHAnsi"/>
          <w:lang w:val="en-GB"/>
        </w:rPr>
        <w:t>].</w:t>
      </w:r>
      <w:r w:rsidR="006E7E04" w:rsidRPr="002019C1">
        <w:rPr>
          <w:rFonts w:asciiTheme="majorHAnsi" w:hAnsiTheme="majorHAnsi"/>
          <w:lang w:val="en-GB"/>
        </w:rPr>
        <w:t xml:space="preserve"> </w:t>
      </w:r>
      <w:r w:rsidR="0070541C" w:rsidRPr="002019C1">
        <w:rPr>
          <w:rFonts w:asciiTheme="majorHAnsi" w:hAnsiTheme="majorHAnsi"/>
          <w:lang w:val="en-GB"/>
        </w:rPr>
        <w:t>In some cases, ad hoc systems and mechanisms for stakeholders’ participation have or will be established</w:t>
      </w:r>
      <w:r w:rsidR="0070541C">
        <w:rPr>
          <w:rFonts w:asciiTheme="majorHAnsi" w:hAnsiTheme="majorHAnsi"/>
          <w:lang w:val="en-GB"/>
        </w:rPr>
        <w:t xml:space="preserve"> [</w:t>
      </w:r>
      <w:r w:rsidR="0070541C" w:rsidRPr="00AB3AE1">
        <w:rPr>
          <w:rFonts w:asciiTheme="majorHAnsi" w:hAnsiTheme="majorHAnsi"/>
          <w:i/>
          <w:lang w:val="en-GB"/>
        </w:rPr>
        <w:t xml:space="preserve">Austria, Belgium, </w:t>
      </w:r>
      <w:r w:rsidR="006E7E04" w:rsidRPr="00AB3AE1">
        <w:rPr>
          <w:rFonts w:asciiTheme="majorHAnsi" w:hAnsiTheme="majorHAnsi"/>
          <w:i/>
          <w:lang w:val="en-GB"/>
        </w:rPr>
        <w:t xml:space="preserve">Italy, </w:t>
      </w:r>
      <w:r w:rsidR="0070541C" w:rsidRPr="00AB3AE1">
        <w:rPr>
          <w:rFonts w:asciiTheme="majorHAnsi" w:hAnsiTheme="majorHAnsi"/>
          <w:i/>
          <w:lang w:val="en-GB"/>
        </w:rPr>
        <w:t>Slovenia</w:t>
      </w:r>
      <w:r w:rsidR="0070541C">
        <w:rPr>
          <w:rFonts w:asciiTheme="majorHAnsi" w:hAnsiTheme="majorHAnsi"/>
          <w:lang w:val="en-GB"/>
        </w:rPr>
        <w:t>]</w:t>
      </w:r>
      <w:r w:rsidR="0070541C" w:rsidRPr="002019C1">
        <w:rPr>
          <w:rFonts w:asciiTheme="majorHAnsi" w:hAnsiTheme="majorHAnsi"/>
          <w:lang w:val="en-GB"/>
        </w:rPr>
        <w:t>.</w:t>
      </w:r>
      <w:r w:rsidR="006E7E04">
        <w:rPr>
          <w:rFonts w:asciiTheme="majorHAnsi" w:hAnsiTheme="majorHAnsi"/>
          <w:lang w:val="en-GB"/>
        </w:rPr>
        <w:t xml:space="preserve"> </w:t>
      </w:r>
      <w:r w:rsidR="0070541C" w:rsidRPr="002019C1">
        <w:rPr>
          <w:rFonts w:asciiTheme="majorHAnsi" w:hAnsiTheme="majorHAnsi"/>
          <w:lang w:val="en-GB"/>
        </w:rPr>
        <w:t>In other cases, existing consultative bodies will be engaged in the monitoring and implementation process</w:t>
      </w:r>
      <w:r w:rsidR="006E7E04">
        <w:rPr>
          <w:rFonts w:asciiTheme="majorHAnsi" w:hAnsiTheme="majorHAnsi"/>
          <w:lang w:val="en-GB"/>
        </w:rPr>
        <w:t xml:space="preserve"> [</w:t>
      </w:r>
      <w:r w:rsidR="006E7E04" w:rsidRPr="00AB3AE1">
        <w:rPr>
          <w:rFonts w:asciiTheme="majorHAnsi" w:hAnsiTheme="majorHAnsi"/>
          <w:i/>
          <w:lang w:val="en-GB"/>
        </w:rPr>
        <w:t>Finland, Spain</w:t>
      </w:r>
      <w:r w:rsidR="006E7E04">
        <w:rPr>
          <w:rFonts w:asciiTheme="majorHAnsi" w:hAnsiTheme="majorHAnsi"/>
          <w:lang w:val="en-GB"/>
        </w:rPr>
        <w:t>]</w:t>
      </w:r>
      <w:r w:rsidR="0070541C" w:rsidRPr="002019C1">
        <w:rPr>
          <w:rFonts w:asciiTheme="majorHAnsi" w:hAnsiTheme="majorHAnsi"/>
          <w:lang w:val="en-GB"/>
        </w:rPr>
        <w:t>. In the case of Sweden, the strategy indicates a variety of methods that could be used t</w:t>
      </w:r>
      <w:r w:rsidR="006E7E04">
        <w:rPr>
          <w:rFonts w:asciiTheme="majorHAnsi" w:hAnsiTheme="majorHAnsi"/>
          <w:lang w:val="en-GB"/>
        </w:rPr>
        <w:t xml:space="preserve">o involve Roma representatives. </w:t>
      </w:r>
      <w:r w:rsidR="0070541C" w:rsidRPr="002019C1">
        <w:rPr>
          <w:rFonts w:asciiTheme="majorHAnsi" w:hAnsiTheme="majorHAnsi"/>
          <w:lang w:val="en-GB"/>
        </w:rPr>
        <w:t>Other countries have included Roma civil society organisations and representatives in the commissions, committees, platforms or forums that collaborate with the governmental department responsible of the implementation, monitoring and evaluation of the strategy</w:t>
      </w:r>
      <w:r w:rsidR="006E7E04">
        <w:rPr>
          <w:rFonts w:asciiTheme="majorHAnsi" w:hAnsiTheme="majorHAnsi"/>
          <w:lang w:val="en-GB"/>
        </w:rPr>
        <w:t xml:space="preserve"> [</w:t>
      </w:r>
      <w:r w:rsidR="0070541C" w:rsidRPr="00AB3AE1">
        <w:rPr>
          <w:rFonts w:asciiTheme="majorHAnsi" w:hAnsiTheme="majorHAnsi"/>
          <w:i/>
          <w:lang w:val="en-GB"/>
        </w:rPr>
        <w:t>Austria, Finland, Italy, Latvia, Portugal, Sloveni</w:t>
      </w:r>
      <w:r w:rsidR="006E7E04" w:rsidRPr="00AB3AE1">
        <w:rPr>
          <w:rFonts w:asciiTheme="majorHAnsi" w:hAnsiTheme="majorHAnsi"/>
          <w:i/>
          <w:lang w:val="en-GB"/>
        </w:rPr>
        <w:t>a</w:t>
      </w:r>
      <w:r w:rsidR="006E7E04">
        <w:rPr>
          <w:rFonts w:asciiTheme="majorHAnsi" w:hAnsiTheme="majorHAnsi"/>
          <w:lang w:val="en-GB"/>
        </w:rPr>
        <w:t>]</w:t>
      </w:r>
      <w:r w:rsidR="0070541C" w:rsidRPr="002019C1">
        <w:rPr>
          <w:rFonts w:asciiTheme="majorHAnsi" w:hAnsiTheme="majorHAnsi"/>
          <w:lang w:val="en-GB"/>
        </w:rPr>
        <w:t>.</w:t>
      </w:r>
      <w:r w:rsidR="006E7E04">
        <w:rPr>
          <w:rFonts w:asciiTheme="majorHAnsi" w:hAnsiTheme="majorHAnsi"/>
          <w:lang w:val="en-GB"/>
        </w:rPr>
        <w:t xml:space="preserve"> And finally, s</w:t>
      </w:r>
      <w:r w:rsidR="0070541C" w:rsidRPr="002019C1">
        <w:rPr>
          <w:rFonts w:asciiTheme="majorHAnsi" w:hAnsiTheme="majorHAnsi"/>
          <w:lang w:val="en-GB"/>
        </w:rPr>
        <w:t xml:space="preserve">ome countries do not include reference to the participation of Roma representatives </w:t>
      </w:r>
      <w:r w:rsidR="006E7E04">
        <w:rPr>
          <w:rFonts w:asciiTheme="majorHAnsi" w:hAnsiTheme="majorHAnsi"/>
          <w:lang w:val="en-GB"/>
        </w:rPr>
        <w:t>or civil society organisations [</w:t>
      </w:r>
      <w:r w:rsidR="0070541C" w:rsidRPr="00AB3AE1">
        <w:rPr>
          <w:rFonts w:asciiTheme="majorHAnsi" w:hAnsiTheme="majorHAnsi"/>
          <w:i/>
          <w:lang w:val="en-GB"/>
        </w:rPr>
        <w:t>Cyprus, Czech Republic, Denmark, Estonia, France, Lithuania, Luxembourg, Malta, Netherlands, UK (Wales)</w:t>
      </w:r>
      <w:r w:rsidR="006E7E04">
        <w:rPr>
          <w:rFonts w:asciiTheme="majorHAnsi" w:hAnsiTheme="majorHAnsi"/>
          <w:lang w:val="en-GB"/>
        </w:rPr>
        <w:t>]</w:t>
      </w:r>
      <w:r w:rsidR="0070541C" w:rsidRPr="002019C1">
        <w:rPr>
          <w:rFonts w:asciiTheme="majorHAnsi" w:hAnsiTheme="majorHAnsi"/>
          <w:lang w:val="en-GB"/>
        </w:rPr>
        <w:t>.</w:t>
      </w:r>
    </w:p>
    <w:p w:rsidR="00334C77" w:rsidRDefault="00334C77" w:rsidP="00021859">
      <w:pPr>
        <w:spacing w:before="240" w:after="240" w:line="240" w:lineRule="auto"/>
        <w:jc w:val="both"/>
        <w:rPr>
          <w:rFonts w:asciiTheme="majorHAnsi" w:hAnsiTheme="majorHAnsi"/>
          <w:lang w:val="en-GB"/>
        </w:rPr>
      </w:pPr>
    </w:p>
    <w:p w:rsidR="000226F0" w:rsidRDefault="000226F0" w:rsidP="00021859">
      <w:pPr>
        <w:spacing w:before="240" w:after="240" w:line="240" w:lineRule="auto"/>
        <w:jc w:val="both"/>
        <w:rPr>
          <w:rFonts w:asciiTheme="majorHAnsi" w:hAnsiTheme="majorHAnsi"/>
          <w:lang w:val="en-GB"/>
        </w:rPr>
      </w:pPr>
    </w:p>
    <w:p w:rsidR="000226F0" w:rsidRDefault="000226F0" w:rsidP="00021859">
      <w:pPr>
        <w:spacing w:before="240" w:after="240" w:line="240" w:lineRule="auto"/>
        <w:jc w:val="both"/>
        <w:rPr>
          <w:rFonts w:asciiTheme="majorHAnsi" w:hAnsiTheme="majorHAnsi"/>
          <w:lang w:val="en-GB"/>
        </w:rPr>
      </w:pPr>
    </w:p>
    <w:p w:rsidR="000226F0" w:rsidRPr="00A06B2D" w:rsidRDefault="000226F0" w:rsidP="00021859">
      <w:pPr>
        <w:spacing w:before="240" w:after="240" w:line="240" w:lineRule="auto"/>
        <w:jc w:val="both"/>
        <w:rPr>
          <w:rFonts w:asciiTheme="majorHAnsi" w:hAnsiTheme="majorHAnsi"/>
          <w:lang w:val="en-GB"/>
        </w:rPr>
      </w:pPr>
    </w:p>
    <w:p w:rsidR="003B122E" w:rsidRPr="003B122E" w:rsidRDefault="00A06B2D" w:rsidP="00021859">
      <w:pPr>
        <w:spacing w:before="240" w:after="240" w:line="240" w:lineRule="auto"/>
        <w:jc w:val="both"/>
        <w:rPr>
          <w:rFonts w:asciiTheme="majorHAnsi" w:hAnsiTheme="majorHAnsi"/>
          <w:b/>
          <w:color w:val="1F497D" w:themeColor="text2"/>
          <w:sz w:val="24"/>
          <w:szCs w:val="24"/>
          <w:lang w:val="en-GB"/>
        </w:rPr>
      </w:pPr>
      <w:r w:rsidRPr="00021859">
        <w:rPr>
          <w:rFonts w:asciiTheme="majorHAnsi" w:hAnsiTheme="majorHAnsi"/>
          <w:b/>
          <w:color w:val="1F497D" w:themeColor="text2"/>
          <w:sz w:val="24"/>
          <w:szCs w:val="24"/>
          <w:lang w:val="en-GB"/>
        </w:rPr>
        <w:lastRenderedPageBreak/>
        <w:t>THE BULGARIAN AND ROMANIA NRIS</w:t>
      </w:r>
    </w:p>
    <w:p w:rsidR="00975D38" w:rsidRDefault="00334C77" w:rsidP="00021859">
      <w:pPr>
        <w:spacing w:before="240" w:after="240" w:line="240" w:lineRule="auto"/>
        <w:jc w:val="both"/>
        <w:rPr>
          <w:rFonts w:asciiTheme="majorHAnsi" w:eastAsia="TT15Ct00" w:hAnsiTheme="majorHAnsi" w:cs="TT15Ct00"/>
          <w:lang w:val="en-GB"/>
        </w:rPr>
      </w:pPr>
      <w:r w:rsidRPr="002019C1">
        <w:rPr>
          <w:rFonts w:asciiTheme="majorHAnsi" w:hAnsiTheme="majorHAnsi" w:cs="TimesNewRoman,Bold"/>
          <w:bCs/>
          <w:lang w:val="en-GB"/>
        </w:rPr>
        <w:t xml:space="preserve">The </w:t>
      </w:r>
      <w:r w:rsidRPr="00334C77">
        <w:rPr>
          <w:rFonts w:asciiTheme="majorHAnsi" w:hAnsiTheme="majorHAnsi" w:cs="TimesNewRoman,Bold"/>
          <w:b/>
          <w:bCs/>
          <w:color w:val="4F81BD" w:themeColor="accent1"/>
          <w:lang w:val="en-GB"/>
        </w:rPr>
        <w:t>NRIS in Bulgaria</w:t>
      </w:r>
      <w:r w:rsidRPr="002019C1">
        <w:rPr>
          <w:rFonts w:asciiTheme="majorHAnsi" w:hAnsiTheme="majorHAnsi" w:cs="TimesNewRoman,Bold"/>
          <w:bCs/>
          <w:lang w:val="en-GB"/>
        </w:rPr>
        <w:t xml:space="preserve"> applies an integrated targeted approach to Roma citizens in vulnerable condition, which falls within the framework of a more general strategy for combating poverty and social exclusion</w:t>
      </w:r>
      <w:r>
        <w:rPr>
          <w:rFonts w:asciiTheme="majorHAnsi" w:hAnsiTheme="majorHAnsi" w:cs="TimesNewRoman,Bold"/>
          <w:bCs/>
          <w:lang w:val="en-GB"/>
        </w:rPr>
        <w:t>.</w:t>
      </w:r>
      <w:r w:rsidR="0070541C">
        <w:rPr>
          <w:rFonts w:asciiTheme="majorHAnsi" w:hAnsiTheme="majorHAnsi" w:cs="TimesNewRoman,Bold"/>
          <w:bCs/>
          <w:lang w:val="en-GB"/>
        </w:rPr>
        <w:t xml:space="preserve"> It</w:t>
      </w:r>
      <w:r>
        <w:rPr>
          <w:rFonts w:asciiTheme="majorHAnsi" w:hAnsiTheme="majorHAnsi" w:cs="TimesNewRoman,Bold"/>
          <w:bCs/>
          <w:lang w:val="en-GB"/>
        </w:rPr>
        <w:t xml:space="preserve"> </w:t>
      </w:r>
      <w:r w:rsidR="0070541C">
        <w:rPr>
          <w:rFonts w:asciiTheme="majorHAnsi" w:hAnsiTheme="majorHAnsi" w:cs="TimesNewRoman"/>
          <w:lang w:val="en-GB"/>
        </w:rPr>
        <w:t>is one of the very few NRIS that was adopted by the national Parliament</w:t>
      </w:r>
      <w:r w:rsidR="00975D38">
        <w:rPr>
          <w:rFonts w:asciiTheme="majorHAnsi" w:hAnsiTheme="majorHAnsi" w:cs="TimesNewRoman"/>
          <w:lang w:val="en-GB"/>
        </w:rPr>
        <w:t>.</w:t>
      </w:r>
      <w:r w:rsidR="0070541C" w:rsidRPr="002019C1">
        <w:rPr>
          <w:rFonts w:asciiTheme="majorHAnsi" w:hAnsiTheme="majorHAnsi" w:cs="TimesNewRoman"/>
          <w:lang w:val="en-GB"/>
        </w:rPr>
        <w:t xml:space="preserve"> </w:t>
      </w:r>
      <w:r w:rsidRPr="002019C1">
        <w:rPr>
          <w:rFonts w:asciiTheme="majorHAnsi" w:hAnsiTheme="majorHAnsi" w:cs="TimesNewRoman"/>
          <w:lang w:val="en-GB"/>
        </w:rPr>
        <w:t>The description of the current situation of the Roma is based on data provided by the National Statistical Institute from the population and housing census of 2011</w:t>
      </w:r>
      <w:r>
        <w:rPr>
          <w:rFonts w:asciiTheme="majorHAnsi" w:hAnsiTheme="majorHAnsi" w:cs="TimesNewRoman"/>
          <w:lang w:val="en-GB"/>
        </w:rPr>
        <w:t xml:space="preserve"> although t</w:t>
      </w:r>
      <w:r w:rsidRPr="002019C1">
        <w:rPr>
          <w:rFonts w:asciiTheme="majorHAnsi" w:hAnsiTheme="majorHAnsi" w:cs="TimesNewRoman"/>
          <w:lang w:val="en-GB"/>
        </w:rPr>
        <w:t>he description given is rather partial</w:t>
      </w:r>
      <w:r>
        <w:rPr>
          <w:rFonts w:asciiTheme="majorHAnsi" w:hAnsiTheme="majorHAnsi" w:cs="TimesNewRoman"/>
          <w:lang w:val="en-GB"/>
        </w:rPr>
        <w:t xml:space="preserve"> as </w:t>
      </w:r>
      <w:r w:rsidRPr="002019C1">
        <w:rPr>
          <w:rFonts w:asciiTheme="majorHAnsi" w:hAnsiTheme="majorHAnsi" w:cs="TimesNewRoman"/>
          <w:lang w:val="en-GB"/>
        </w:rPr>
        <w:t>t</w:t>
      </w:r>
      <w:r w:rsidRPr="002019C1">
        <w:rPr>
          <w:rFonts w:asciiTheme="majorHAnsi" w:eastAsia="TT15Ct00" w:hAnsiTheme="majorHAnsi" w:cs="TT15Ct00"/>
          <w:lang w:val="en-GB"/>
        </w:rPr>
        <w:t>here is no information about the situation of Roma within regions.</w:t>
      </w:r>
      <w:r>
        <w:rPr>
          <w:rFonts w:asciiTheme="majorHAnsi" w:eastAsia="TT15Ct00" w:hAnsiTheme="majorHAnsi" w:cs="TT15Ct00"/>
          <w:lang w:val="en-GB"/>
        </w:rPr>
        <w:t xml:space="preserve"> </w:t>
      </w:r>
    </w:p>
    <w:p w:rsidR="00334C77" w:rsidRDefault="00334C77" w:rsidP="00021859">
      <w:pPr>
        <w:spacing w:before="240" w:after="240" w:line="240" w:lineRule="auto"/>
        <w:jc w:val="both"/>
        <w:rPr>
          <w:rFonts w:asciiTheme="majorHAnsi" w:hAnsiTheme="majorHAnsi"/>
          <w:lang w:val="en-GB"/>
        </w:rPr>
      </w:pPr>
      <w:r>
        <w:rPr>
          <w:rFonts w:ascii="Cambria" w:hAnsi="Cambria"/>
          <w:lang w:val="en-GB"/>
        </w:rPr>
        <w:t xml:space="preserve">The goals set are comprehensive and well planned although </w:t>
      </w:r>
      <w:r w:rsidRPr="002019C1">
        <w:rPr>
          <w:rFonts w:asciiTheme="majorHAnsi" w:hAnsiTheme="majorHAnsi"/>
          <w:lang w:val="en-GB"/>
        </w:rPr>
        <w:t>these are not set as measurable objectives and do not refer to how the planned actions or activities will influence positive change or development taking into account the data included in the “Current status of the Roma Community” section.</w:t>
      </w:r>
      <w:r>
        <w:rPr>
          <w:rFonts w:asciiTheme="majorHAnsi" w:hAnsiTheme="majorHAnsi"/>
          <w:lang w:val="en-GB"/>
        </w:rPr>
        <w:t xml:space="preserve"> </w:t>
      </w:r>
      <w:r w:rsidRPr="002019C1">
        <w:rPr>
          <w:rFonts w:asciiTheme="majorHAnsi" w:hAnsiTheme="majorHAnsi"/>
          <w:lang w:val="en-GB"/>
        </w:rPr>
        <w:t xml:space="preserve">The </w:t>
      </w:r>
      <w:r w:rsidRPr="002019C1">
        <w:rPr>
          <w:rFonts w:asciiTheme="majorHAnsi" w:eastAsia="TT15Ct00" w:hAnsiTheme="majorHAnsi" w:cs="TT15Ct00"/>
          <w:lang w:val="en-GB"/>
        </w:rPr>
        <w:t xml:space="preserve">“administrative monitoring” described in the strategy foresees the elaboration of </w:t>
      </w:r>
      <w:r>
        <w:rPr>
          <w:rFonts w:asciiTheme="majorHAnsi" w:eastAsia="TT15Ct00" w:hAnsiTheme="majorHAnsi" w:cs="TT15Ct00"/>
          <w:lang w:val="en-GB"/>
        </w:rPr>
        <w:t xml:space="preserve">an administrative report in 2015 and </w:t>
      </w:r>
      <w:r w:rsidRPr="002019C1">
        <w:rPr>
          <w:rFonts w:asciiTheme="majorHAnsi" w:eastAsia="TT15Ct00" w:hAnsiTheme="majorHAnsi" w:cs="TT15Ct00"/>
          <w:lang w:val="en-GB"/>
        </w:rPr>
        <w:t>annual reports by each institution engaged in the process of implementation</w:t>
      </w:r>
      <w:r w:rsidR="00975D38">
        <w:rPr>
          <w:rFonts w:asciiTheme="majorHAnsi" w:eastAsia="TT15Ct00" w:hAnsiTheme="majorHAnsi" w:cs="TT15Ct00"/>
          <w:lang w:val="en-GB"/>
        </w:rPr>
        <w:t>. H</w:t>
      </w:r>
      <w:r w:rsidRPr="002019C1">
        <w:rPr>
          <w:rFonts w:asciiTheme="majorHAnsi" w:eastAsia="TT15Ct00" w:hAnsiTheme="majorHAnsi" w:cs="TT15Ct00"/>
          <w:lang w:val="en-GB"/>
        </w:rPr>
        <w:t>owever it does not refer to the evaluation methodology and lacks of concrete indicators and mechanisms for collecting information related to the outcomes of the integration policies.</w:t>
      </w:r>
      <w:r>
        <w:rPr>
          <w:rFonts w:asciiTheme="majorHAnsi" w:eastAsia="TT15Ct00" w:hAnsiTheme="majorHAnsi" w:cs="TT15Ct00"/>
          <w:lang w:val="en-GB"/>
        </w:rPr>
        <w:t xml:space="preserve"> </w:t>
      </w:r>
      <w:r w:rsidRPr="002019C1">
        <w:rPr>
          <w:rFonts w:asciiTheme="majorHAnsi" w:hAnsiTheme="majorHAnsi"/>
          <w:lang w:val="en-GB"/>
        </w:rPr>
        <w:t>The NCCEII is the governmental structure responsible of the implementation of the Strategy as well as of the monitoring and evaluation, taking into account that ministries and other competent authorities</w:t>
      </w:r>
      <w:r>
        <w:rPr>
          <w:rFonts w:asciiTheme="majorHAnsi" w:hAnsiTheme="majorHAnsi"/>
          <w:lang w:val="en-GB"/>
        </w:rPr>
        <w:t>. Although the Strategy foresees the participation of the Roma community as a success factor it does not describe how this will be implemented.</w:t>
      </w:r>
    </w:p>
    <w:p w:rsidR="00975D38" w:rsidRDefault="008B1A37" w:rsidP="00021859">
      <w:pPr>
        <w:spacing w:before="240" w:after="240" w:line="240" w:lineRule="auto"/>
        <w:jc w:val="both"/>
        <w:rPr>
          <w:rFonts w:asciiTheme="majorHAnsi" w:hAnsiTheme="majorHAnsi"/>
          <w:lang w:val="en-GB"/>
        </w:rPr>
      </w:pPr>
      <w:r>
        <w:rPr>
          <w:rFonts w:asciiTheme="majorHAnsi" w:hAnsiTheme="majorHAnsi"/>
          <w:lang w:val="en-US"/>
        </w:rPr>
        <w:t xml:space="preserve">The </w:t>
      </w:r>
      <w:r w:rsidRPr="008B1A37">
        <w:rPr>
          <w:rFonts w:asciiTheme="majorHAnsi" w:hAnsiTheme="majorHAnsi" w:cs="TimesNewRoman,Bold"/>
          <w:b/>
          <w:bCs/>
          <w:color w:val="4F81BD" w:themeColor="accent1"/>
          <w:lang w:val="en-GB"/>
        </w:rPr>
        <w:t>NRIS in Romania</w:t>
      </w:r>
      <w:r>
        <w:rPr>
          <w:rFonts w:asciiTheme="majorHAnsi" w:hAnsiTheme="majorHAnsi"/>
          <w:lang w:val="en-US"/>
        </w:rPr>
        <w:t xml:space="preserve"> </w:t>
      </w:r>
      <w:r w:rsidRPr="002019C1">
        <w:rPr>
          <w:rFonts w:asciiTheme="majorHAnsi" w:hAnsiTheme="majorHAnsi" w:cs="TimesNewRoman"/>
          <w:lang w:val="en-GB"/>
        </w:rPr>
        <w:t>is framed under the social policies, focused on the concept of social inclusion</w:t>
      </w:r>
      <w:r>
        <w:rPr>
          <w:rFonts w:asciiTheme="majorHAnsi" w:hAnsiTheme="majorHAnsi" w:cs="TimesNewRoman"/>
          <w:lang w:val="en-GB"/>
        </w:rPr>
        <w:t xml:space="preserve">. </w:t>
      </w:r>
      <w:r w:rsidRPr="002019C1">
        <w:rPr>
          <w:rFonts w:asciiTheme="majorHAnsi" w:hAnsiTheme="majorHAnsi"/>
          <w:lang w:val="en-GB"/>
        </w:rPr>
        <w:t>The Strategy starts with two sections (“Relevant general information” and “defining the problem”) that analyse the available data on the situation of the Roma population in the country</w:t>
      </w:r>
      <w:r>
        <w:rPr>
          <w:rFonts w:asciiTheme="majorHAnsi" w:hAnsiTheme="majorHAnsi"/>
          <w:lang w:val="en-GB"/>
        </w:rPr>
        <w:t xml:space="preserve"> based </w:t>
      </w:r>
      <w:r w:rsidR="00975D38">
        <w:rPr>
          <w:rFonts w:asciiTheme="majorHAnsi" w:hAnsiTheme="majorHAnsi"/>
          <w:lang w:val="en-GB"/>
        </w:rPr>
        <w:t>on the</w:t>
      </w:r>
      <w:r>
        <w:rPr>
          <w:rFonts w:asciiTheme="majorHAnsi" w:hAnsiTheme="majorHAnsi"/>
          <w:lang w:val="en-GB"/>
        </w:rPr>
        <w:t xml:space="preserve"> </w:t>
      </w:r>
      <w:r w:rsidR="000573EF">
        <w:rPr>
          <w:rFonts w:asciiTheme="majorHAnsi" w:hAnsiTheme="majorHAnsi"/>
          <w:lang w:val="en-GB"/>
        </w:rPr>
        <w:t>N</w:t>
      </w:r>
      <w:r>
        <w:rPr>
          <w:rFonts w:asciiTheme="majorHAnsi" w:hAnsiTheme="majorHAnsi"/>
          <w:lang w:val="en-GB"/>
        </w:rPr>
        <w:t>ational Census of 2002, taking into</w:t>
      </w:r>
      <w:r w:rsidRPr="002019C1">
        <w:rPr>
          <w:rFonts w:asciiTheme="majorHAnsi" w:hAnsiTheme="majorHAnsi"/>
          <w:lang w:val="en-GB"/>
        </w:rPr>
        <w:t xml:space="preserve"> consideration that in Romania declaring ethnic identity remains a personal option</w:t>
      </w:r>
      <w:r w:rsidR="000573EF">
        <w:rPr>
          <w:rFonts w:asciiTheme="majorHAnsi" w:hAnsiTheme="majorHAnsi"/>
          <w:lang w:val="en-GB"/>
        </w:rPr>
        <w:t xml:space="preserve">; </w:t>
      </w:r>
      <w:r>
        <w:rPr>
          <w:rFonts w:asciiTheme="majorHAnsi" w:hAnsiTheme="majorHAnsi"/>
          <w:lang w:val="en-GB"/>
        </w:rPr>
        <w:t xml:space="preserve">other sources of information </w:t>
      </w:r>
      <w:r w:rsidR="000573EF">
        <w:rPr>
          <w:rFonts w:asciiTheme="majorHAnsi" w:hAnsiTheme="majorHAnsi"/>
          <w:lang w:val="en-GB"/>
        </w:rPr>
        <w:t>used are</w:t>
      </w:r>
      <w:r>
        <w:rPr>
          <w:rFonts w:asciiTheme="majorHAnsi" w:hAnsiTheme="majorHAnsi"/>
          <w:lang w:val="en-GB"/>
        </w:rPr>
        <w:t xml:space="preserve"> reports from the World Bank, the Open Society Foundation or the </w:t>
      </w:r>
      <w:r w:rsidRPr="002019C1">
        <w:rPr>
          <w:rFonts w:asciiTheme="majorHAnsi" w:hAnsiTheme="majorHAnsi"/>
          <w:lang w:val="en-GB"/>
        </w:rPr>
        <w:t>Presidential Commission for the Social and Demographic Risks’ Analysis</w:t>
      </w:r>
      <w:r>
        <w:rPr>
          <w:rFonts w:asciiTheme="majorHAnsi" w:hAnsiTheme="majorHAnsi"/>
          <w:lang w:val="en-GB"/>
        </w:rPr>
        <w:t xml:space="preserve">. </w:t>
      </w:r>
    </w:p>
    <w:p w:rsidR="00334C77" w:rsidRDefault="008B1A37" w:rsidP="00021859">
      <w:pPr>
        <w:spacing w:before="240" w:after="240" w:line="240" w:lineRule="auto"/>
        <w:jc w:val="both"/>
        <w:rPr>
          <w:rFonts w:asciiTheme="majorHAnsi" w:hAnsiTheme="majorHAnsi"/>
          <w:lang w:val="en-GB"/>
        </w:rPr>
      </w:pPr>
      <w:r>
        <w:rPr>
          <w:rFonts w:asciiTheme="majorHAnsi" w:hAnsiTheme="majorHAnsi"/>
          <w:lang w:val="en-GB"/>
        </w:rPr>
        <w:t xml:space="preserve">With regards to the M&amp;E method, it describes a complex process with the participation of many different actors, both at national and county level although it is unclear how this will work in practice. This will be coordinated by </w:t>
      </w:r>
      <w:r w:rsidRPr="002019C1">
        <w:rPr>
          <w:rFonts w:asciiTheme="majorHAnsi" w:hAnsiTheme="majorHAnsi"/>
          <w:lang w:val="en-GB"/>
        </w:rPr>
        <w:t>the Central Department for Monitoring and Assessment (CDMA) and an inter-ministerial Joint Working Group responsible of endorsing the annual report and submitting it to the government.</w:t>
      </w:r>
      <w:r>
        <w:rPr>
          <w:rFonts w:asciiTheme="majorHAnsi" w:hAnsiTheme="majorHAnsi"/>
          <w:lang w:val="en-GB"/>
        </w:rPr>
        <w:t xml:space="preserve"> </w:t>
      </w:r>
      <w:r w:rsidRPr="002019C1">
        <w:rPr>
          <w:rFonts w:asciiTheme="majorHAnsi" w:hAnsiTheme="majorHAnsi"/>
          <w:lang w:val="en-GB"/>
        </w:rPr>
        <w:t xml:space="preserve">The </w:t>
      </w:r>
      <w:r>
        <w:rPr>
          <w:rFonts w:asciiTheme="majorHAnsi" w:hAnsiTheme="majorHAnsi"/>
          <w:lang w:val="en-GB"/>
        </w:rPr>
        <w:t xml:space="preserve">participation of </w:t>
      </w:r>
      <w:r w:rsidRPr="002019C1">
        <w:rPr>
          <w:rFonts w:asciiTheme="majorHAnsi" w:hAnsiTheme="majorHAnsi"/>
          <w:lang w:val="en-GB"/>
        </w:rPr>
        <w:t>Roma organisations and Roma representatives</w:t>
      </w:r>
      <w:r>
        <w:rPr>
          <w:rFonts w:asciiTheme="majorHAnsi" w:hAnsiTheme="majorHAnsi"/>
          <w:lang w:val="en-GB"/>
        </w:rPr>
        <w:t xml:space="preserve"> is foreseen through </w:t>
      </w:r>
      <w:r w:rsidRPr="002019C1">
        <w:rPr>
          <w:rFonts w:asciiTheme="majorHAnsi" w:hAnsiTheme="majorHAnsi"/>
          <w:lang w:val="en-GB"/>
        </w:rPr>
        <w:t>the N</w:t>
      </w:r>
      <w:r w:rsidR="00B54EE4">
        <w:rPr>
          <w:rFonts w:asciiTheme="majorHAnsi" w:hAnsiTheme="majorHAnsi"/>
          <w:lang w:val="en-GB"/>
        </w:rPr>
        <w:t xml:space="preserve">ational </w:t>
      </w:r>
      <w:r w:rsidRPr="002019C1">
        <w:rPr>
          <w:rFonts w:asciiTheme="majorHAnsi" w:hAnsiTheme="majorHAnsi"/>
          <w:lang w:val="en-GB"/>
        </w:rPr>
        <w:t>A</w:t>
      </w:r>
      <w:r w:rsidR="00B54EE4">
        <w:rPr>
          <w:rFonts w:asciiTheme="majorHAnsi" w:hAnsiTheme="majorHAnsi"/>
          <w:lang w:val="en-GB"/>
        </w:rPr>
        <w:t xml:space="preserve">gency for </w:t>
      </w:r>
      <w:r w:rsidRPr="002019C1">
        <w:rPr>
          <w:rFonts w:asciiTheme="majorHAnsi" w:hAnsiTheme="majorHAnsi"/>
          <w:lang w:val="en-GB"/>
        </w:rPr>
        <w:t>R</w:t>
      </w:r>
      <w:r w:rsidR="00B54EE4">
        <w:rPr>
          <w:rFonts w:asciiTheme="majorHAnsi" w:hAnsiTheme="majorHAnsi"/>
          <w:lang w:val="en-GB"/>
        </w:rPr>
        <w:t xml:space="preserve">oma. </w:t>
      </w:r>
    </w:p>
    <w:p w:rsidR="000226F0" w:rsidRDefault="000226F0" w:rsidP="00021859">
      <w:pPr>
        <w:spacing w:before="240" w:after="240" w:line="240" w:lineRule="auto"/>
        <w:jc w:val="both"/>
        <w:rPr>
          <w:rFonts w:asciiTheme="majorHAnsi" w:hAnsiTheme="majorHAnsi"/>
          <w:lang w:val="en-GB"/>
        </w:rPr>
      </w:pPr>
    </w:p>
    <w:p w:rsidR="003B122E" w:rsidRPr="00AB3AE1" w:rsidRDefault="00A06B2D" w:rsidP="00A47189">
      <w:pPr>
        <w:spacing w:before="240" w:after="240" w:line="240" w:lineRule="auto"/>
        <w:jc w:val="both"/>
        <w:rPr>
          <w:rFonts w:asciiTheme="majorHAnsi" w:hAnsiTheme="majorHAnsi"/>
          <w:b/>
          <w:color w:val="1F497D" w:themeColor="text2"/>
          <w:sz w:val="24"/>
          <w:szCs w:val="24"/>
          <w:lang w:val="en-US"/>
        </w:rPr>
      </w:pPr>
      <w:r w:rsidRPr="00AB3AE1">
        <w:rPr>
          <w:rFonts w:asciiTheme="majorHAnsi" w:hAnsiTheme="majorHAnsi"/>
          <w:b/>
          <w:color w:val="1F497D" w:themeColor="text2"/>
          <w:sz w:val="24"/>
          <w:szCs w:val="24"/>
          <w:lang w:val="en-US"/>
        </w:rPr>
        <w:t>THE CHALLENGES AHEAD </w:t>
      </w:r>
    </w:p>
    <w:p w:rsidR="0070541C" w:rsidRPr="002019C1" w:rsidRDefault="0070541C" w:rsidP="0070541C">
      <w:pPr>
        <w:pStyle w:val="Bullet0"/>
        <w:numPr>
          <w:ilvl w:val="0"/>
          <w:numId w:val="0"/>
        </w:numPr>
        <w:spacing w:before="0" w:after="0"/>
        <w:rPr>
          <w:rFonts w:asciiTheme="majorHAnsi" w:hAnsiTheme="majorHAnsi"/>
          <w:noProof/>
          <w:sz w:val="22"/>
          <w:szCs w:val="22"/>
        </w:rPr>
      </w:pPr>
      <w:r w:rsidRPr="0070541C">
        <w:rPr>
          <w:rFonts w:asciiTheme="majorHAnsi" w:hAnsiTheme="majorHAnsi"/>
          <w:noProof/>
          <w:sz w:val="22"/>
          <w:szCs w:val="22"/>
        </w:rPr>
        <w:t>When it comes to implementation, it is necessary to focus on the action plans, to identify specific measures, to develop projects and actions, to establish clear timetables and allocate appropriate funding in order to produce results. In fact, implementation will imply the development or use of “existing robust monitoring systems by setting a baseline, appropriate indicators and measureable targets in collaboration, where possible, with the National Statistical Offices and to ensure that each programme makes provision for the assessment of its relevance, effectiveness, efficiency and impacts.</w:t>
      </w:r>
      <w:r w:rsidRPr="0070541C">
        <w:rPr>
          <w:rStyle w:val="Refdenotaalpie"/>
          <w:rFonts w:asciiTheme="majorHAnsi" w:hAnsiTheme="majorHAnsi"/>
          <w:noProof/>
          <w:sz w:val="22"/>
          <w:szCs w:val="22"/>
        </w:rPr>
        <w:footnoteReference w:id="2"/>
      </w:r>
      <w:r w:rsidRPr="0070541C">
        <w:rPr>
          <w:rFonts w:asciiTheme="majorHAnsi" w:hAnsiTheme="majorHAnsi"/>
          <w:noProof/>
          <w:sz w:val="22"/>
          <w:szCs w:val="22"/>
        </w:rPr>
        <w:t xml:space="preserve"> </w:t>
      </w:r>
    </w:p>
    <w:p w:rsidR="0070541C" w:rsidRPr="00A47189" w:rsidRDefault="0070541C" w:rsidP="00A47189">
      <w:pPr>
        <w:spacing w:before="240" w:after="240" w:line="240" w:lineRule="auto"/>
        <w:jc w:val="both"/>
        <w:rPr>
          <w:rFonts w:asciiTheme="majorHAnsi" w:hAnsiTheme="majorHAnsi"/>
          <w:lang w:val="en-GB"/>
        </w:rPr>
      </w:pPr>
      <w:r>
        <w:rPr>
          <w:rFonts w:asciiTheme="majorHAnsi" w:hAnsiTheme="majorHAnsi"/>
          <w:lang w:val="en-GB"/>
        </w:rPr>
        <w:t xml:space="preserve">Below, we describe the areas where there </w:t>
      </w:r>
      <w:r w:rsidRPr="00A47189">
        <w:rPr>
          <w:rFonts w:asciiTheme="majorHAnsi" w:hAnsiTheme="majorHAnsi"/>
          <w:lang w:val="en-GB"/>
        </w:rPr>
        <w:t xml:space="preserve">improvement </w:t>
      </w:r>
      <w:r w:rsidR="00AA015F">
        <w:rPr>
          <w:rFonts w:asciiTheme="majorHAnsi" w:hAnsiTheme="majorHAnsi"/>
          <w:lang w:val="en-GB"/>
        </w:rPr>
        <w:t>is needed</w:t>
      </w:r>
      <w:r w:rsidR="000226F0">
        <w:rPr>
          <w:rFonts w:asciiTheme="majorHAnsi" w:hAnsiTheme="majorHAnsi"/>
          <w:lang w:val="en-GB"/>
        </w:rPr>
        <w:t>.</w:t>
      </w:r>
    </w:p>
    <w:p w:rsidR="00354D79" w:rsidRPr="0070541C" w:rsidRDefault="00354D79" w:rsidP="0070541C">
      <w:pPr>
        <w:pStyle w:val="Prrafodelista"/>
        <w:numPr>
          <w:ilvl w:val="0"/>
          <w:numId w:val="8"/>
        </w:numPr>
        <w:spacing w:before="240" w:after="240"/>
        <w:rPr>
          <w:rFonts w:asciiTheme="majorHAnsi" w:hAnsiTheme="majorHAnsi"/>
          <w:b/>
          <w:color w:val="4F81BD" w:themeColor="accent1"/>
          <w:lang w:val="en-GB"/>
        </w:rPr>
      </w:pPr>
      <w:bookmarkStart w:id="6" w:name="_Toc200258132"/>
      <w:r w:rsidRPr="0070541C">
        <w:rPr>
          <w:rFonts w:asciiTheme="majorHAnsi" w:hAnsiTheme="majorHAnsi"/>
          <w:b/>
          <w:color w:val="4F81BD" w:themeColor="accent1"/>
          <w:lang w:val="en-GB"/>
        </w:rPr>
        <w:lastRenderedPageBreak/>
        <w:t>Creating conditions for proper M&amp;E</w:t>
      </w:r>
      <w:bookmarkEnd w:id="6"/>
    </w:p>
    <w:p w:rsidR="00000000" w:rsidRDefault="00975D38">
      <w:pPr>
        <w:pStyle w:val="Bullet0"/>
        <w:numPr>
          <w:ilvl w:val="0"/>
          <w:numId w:val="0"/>
        </w:numPr>
        <w:spacing w:before="0" w:after="0"/>
        <w:rPr>
          <w:rFonts w:asciiTheme="majorHAnsi" w:hAnsiTheme="majorHAnsi" w:cs="Arial"/>
        </w:rPr>
      </w:pPr>
      <w:r w:rsidRPr="00C601DB">
        <w:rPr>
          <w:rFonts w:asciiTheme="majorHAnsi" w:hAnsiTheme="majorHAnsi"/>
          <w:sz w:val="22"/>
          <w:szCs w:val="22"/>
        </w:rPr>
        <w:t>NRIS M&amp;E need to be seen both as a process and a method as well as a means of engaging more people in an informed way with Roma. It is very important to create conditions for qualitative change in terms of the extent to which the NRIS process leads to better ways of talking about and addressing Roma issues.</w:t>
      </w:r>
      <w:r w:rsidRPr="00200461">
        <w:rPr>
          <w:rFonts w:asciiTheme="majorHAnsi" w:hAnsiTheme="majorHAnsi"/>
          <w:sz w:val="22"/>
          <w:szCs w:val="22"/>
        </w:rPr>
        <w:t xml:space="preserve"> </w:t>
      </w:r>
      <w:r w:rsidR="00354D79" w:rsidRPr="00A47189">
        <w:rPr>
          <w:rFonts w:asciiTheme="majorHAnsi" w:hAnsiTheme="majorHAnsi" w:cs="Arial"/>
        </w:rPr>
        <w:t>Efficiency, effectiveness, impact and sustainability must be at the heart of the NRIS M&amp;E. Member states should, according to their current situation, make progress in the following areas:</w:t>
      </w:r>
    </w:p>
    <w:p w:rsidR="00354D79" w:rsidRPr="00A47189" w:rsidRDefault="00354D79" w:rsidP="000226F0">
      <w:pPr>
        <w:pStyle w:val="Prrafodelista"/>
        <w:numPr>
          <w:ilvl w:val="0"/>
          <w:numId w:val="12"/>
        </w:numPr>
        <w:spacing w:before="240" w:after="240"/>
        <w:rPr>
          <w:rFonts w:asciiTheme="majorHAnsi" w:hAnsiTheme="majorHAnsi" w:cs="Arial"/>
          <w:lang w:val="en-GB"/>
        </w:rPr>
      </w:pPr>
      <w:r w:rsidRPr="00A47189">
        <w:rPr>
          <w:rFonts w:asciiTheme="majorHAnsi" w:hAnsiTheme="majorHAnsi" w:cs="Arial"/>
          <w:lang w:val="en-GB"/>
        </w:rPr>
        <w:t>Designing national and local actions plans with a clear focus on targets with the involvement of key stakeholders.</w:t>
      </w:r>
      <w:r w:rsidR="00896B20">
        <w:rPr>
          <w:rFonts w:asciiTheme="majorHAnsi" w:hAnsiTheme="majorHAnsi" w:cs="Arial"/>
          <w:lang w:val="en-GB"/>
        </w:rPr>
        <w:t xml:space="preserve"> </w:t>
      </w:r>
      <w:r w:rsidR="00AA015F">
        <w:rPr>
          <w:rFonts w:asciiTheme="majorHAnsi" w:hAnsiTheme="majorHAnsi" w:cs="Arial"/>
          <w:lang w:val="en-GB"/>
        </w:rPr>
        <w:t xml:space="preserve">That </w:t>
      </w:r>
      <w:r w:rsidR="000226F0">
        <w:rPr>
          <w:rFonts w:asciiTheme="majorHAnsi" w:hAnsiTheme="majorHAnsi" w:cs="Arial"/>
          <w:lang w:val="en-GB"/>
        </w:rPr>
        <w:t>would</w:t>
      </w:r>
      <w:r w:rsidR="00AA015F">
        <w:rPr>
          <w:rFonts w:asciiTheme="majorHAnsi" w:hAnsiTheme="majorHAnsi" w:cs="Arial"/>
          <w:lang w:val="en-GB"/>
        </w:rPr>
        <w:t xml:space="preserve"> require: a</w:t>
      </w:r>
      <w:r w:rsidR="00896B20" w:rsidRPr="002019C1">
        <w:rPr>
          <w:rFonts w:asciiTheme="majorHAnsi" w:hAnsiTheme="majorHAnsi" w:cs="Arial"/>
          <w:lang w:val="en-GB"/>
        </w:rPr>
        <w:t xml:space="preserve"> more focused and better targeted approach to the four priority areas</w:t>
      </w:r>
      <w:r w:rsidR="00AA015F">
        <w:rPr>
          <w:rFonts w:asciiTheme="majorHAnsi" w:hAnsiTheme="majorHAnsi" w:cs="Arial"/>
          <w:lang w:val="en-GB"/>
        </w:rPr>
        <w:t>; i</w:t>
      </w:r>
      <w:r w:rsidR="00896B20" w:rsidRPr="002019C1">
        <w:rPr>
          <w:rFonts w:asciiTheme="majorHAnsi" w:eastAsia="Calibri" w:hAnsiTheme="majorHAnsi" w:cs="Arial"/>
          <w:lang w:val="en-GB"/>
        </w:rPr>
        <w:t>ncluding the territorial approach by involving the regional and the local level</w:t>
      </w:r>
      <w:r w:rsidR="00AA015F">
        <w:rPr>
          <w:rFonts w:asciiTheme="majorHAnsi" w:eastAsia="Calibri" w:hAnsiTheme="majorHAnsi" w:cs="Arial"/>
          <w:lang w:val="en-GB"/>
        </w:rPr>
        <w:t>; e</w:t>
      </w:r>
      <w:r w:rsidR="00896B20" w:rsidRPr="002019C1">
        <w:rPr>
          <w:rFonts w:asciiTheme="majorHAnsi" w:hAnsiTheme="majorHAnsi" w:cs="Arial"/>
          <w:lang w:val="en-GB"/>
        </w:rPr>
        <w:t>stablishing adequate budgets and allocating economic resources</w:t>
      </w:r>
      <w:r w:rsidR="00AA015F">
        <w:rPr>
          <w:rFonts w:asciiTheme="majorHAnsi" w:hAnsiTheme="majorHAnsi" w:cs="Arial"/>
          <w:lang w:val="en-GB"/>
        </w:rPr>
        <w:t>; c</w:t>
      </w:r>
      <w:r w:rsidR="00896B20" w:rsidRPr="002019C1">
        <w:rPr>
          <w:rFonts w:asciiTheme="majorHAnsi" w:hAnsiTheme="majorHAnsi" w:cs="Arial"/>
          <w:lang w:val="en-GB"/>
        </w:rPr>
        <w:t>larifying how the proposed objectives will be achieved and specifying responsibilities and task</w:t>
      </w:r>
      <w:r w:rsidR="00AA015F">
        <w:rPr>
          <w:rFonts w:asciiTheme="majorHAnsi" w:hAnsiTheme="majorHAnsi" w:cs="Arial"/>
          <w:lang w:val="en-GB"/>
        </w:rPr>
        <w:t>; m</w:t>
      </w:r>
      <w:r w:rsidR="00896B20" w:rsidRPr="00876423">
        <w:rPr>
          <w:rFonts w:asciiTheme="majorHAnsi" w:hAnsiTheme="majorHAnsi" w:cs="Arial"/>
          <w:lang w:val="en-GB"/>
        </w:rPr>
        <w:t>obilizing and involving domestic actors</w:t>
      </w:r>
      <w:r w:rsidR="000226F0">
        <w:rPr>
          <w:rFonts w:asciiTheme="majorHAnsi" w:hAnsiTheme="majorHAnsi" w:cs="Arial"/>
          <w:lang w:val="en-GB"/>
        </w:rPr>
        <w:t>.</w:t>
      </w:r>
    </w:p>
    <w:p w:rsidR="00000000" w:rsidRDefault="00354D79" w:rsidP="000226F0">
      <w:pPr>
        <w:pStyle w:val="Prrafodelista"/>
        <w:numPr>
          <w:ilvl w:val="0"/>
          <w:numId w:val="12"/>
        </w:numPr>
        <w:spacing w:before="240" w:after="240"/>
        <w:rPr>
          <w:rFonts w:asciiTheme="majorHAnsi" w:hAnsiTheme="majorHAnsi"/>
          <w:lang w:val="en-GB"/>
        </w:rPr>
      </w:pPr>
      <w:r w:rsidRPr="00AA015F">
        <w:rPr>
          <w:rFonts w:asciiTheme="majorHAnsi" w:hAnsiTheme="majorHAnsi" w:cs="ArialNarrow"/>
          <w:lang w:val="en-GB"/>
        </w:rPr>
        <w:t xml:space="preserve">Improving data collection and systems of gathering information by </w:t>
      </w:r>
      <w:r w:rsidRPr="00AA015F">
        <w:rPr>
          <w:rFonts w:asciiTheme="majorHAnsi" w:hAnsiTheme="majorHAnsi"/>
          <w:lang w:val="en-GB"/>
        </w:rPr>
        <w:t>involving key stakeholders to achieve a wide consensus.</w:t>
      </w:r>
      <w:r w:rsidR="00AA015F" w:rsidRPr="00AA015F">
        <w:rPr>
          <w:rFonts w:asciiTheme="majorHAnsi" w:hAnsiTheme="majorHAnsi" w:cs="Arial"/>
          <w:lang w:val="en-GB"/>
        </w:rPr>
        <w:t xml:space="preserve"> </w:t>
      </w:r>
      <w:r w:rsidR="00AA015F">
        <w:rPr>
          <w:rFonts w:asciiTheme="majorHAnsi" w:hAnsiTheme="majorHAnsi" w:cs="Arial"/>
          <w:lang w:val="en-GB"/>
        </w:rPr>
        <w:t>For instance</w:t>
      </w:r>
      <w:r w:rsidR="000226F0">
        <w:rPr>
          <w:rFonts w:asciiTheme="majorHAnsi" w:hAnsiTheme="majorHAnsi" w:cs="Arial"/>
          <w:lang w:val="en-GB"/>
        </w:rPr>
        <w:t>,</w:t>
      </w:r>
      <w:r w:rsidR="00AA015F">
        <w:rPr>
          <w:rFonts w:asciiTheme="majorHAnsi" w:hAnsiTheme="majorHAnsi" w:cs="Arial"/>
          <w:lang w:val="en-GB"/>
        </w:rPr>
        <w:t xml:space="preserve"> by developing</w:t>
      </w:r>
      <w:r w:rsidR="00AA015F" w:rsidRPr="00AA015F">
        <w:rPr>
          <w:rFonts w:asciiTheme="majorHAnsi" w:hAnsiTheme="majorHAnsi" w:cs="Arial"/>
          <w:lang w:val="en-GB"/>
        </w:rPr>
        <w:t xml:space="preserve"> systematic actions and measures to obtain accurate and updated information on Roma living conditions, also at the local level</w:t>
      </w:r>
      <w:r w:rsidR="00AA015F">
        <w:rPr>
          <w:rFonts w:asciiTheme="majorHAnsi" w:hAnsiTheme="majorHAnsi" w:cs="Arial"/>
          <w:lang w:val="en-GB"/>
        </w:rPr>
        <w:t>; c</w:t>
      </w:r>
      <w:r w:rsidR="00AA015F" w:rsidRPr="00AA015F">
        <w:rPr>
          <w:rFonts w:asciiTheme="majorHAnsi" w:hAnsiTheme="majorHAnsi"/>
          <w:lang w:val="en-GB"/>
        </w:rPr>
        <w:t>ollecting information on the developed activities in the framework of the strategies</w:t>
      </w:r>
      <w:r w:rsidR="002563D0">
        <w:rPr>
          <w:rFonts w:asciiTheme="majorHAnsi" w:hAnsiTheme="majorHAnsi"/>
          <w:lang w:val="en-GB"/>
        </w:rPr>
        <w:t>; c</w:t>
      </w:r>
      <w:r w:rsidR="00AA015F" w:rsidRPr="00AA015F">
        <w:rPr>
          <w:rFonts w:asciiTheme="majorHAnsi" w:hAnsiTheme="majorHAnsi"/>
          <w:lang w:val="en-GB"/>
        </w:rPr>
        <w:t xml:space="preserve">larifying how new information will feed into the policy process.  </w:t>
      </w:r>
    </w:p>
    <w:p w:rsidR="0070541C" w:rsidRDefault="00354D79" w:rsidP="000226F0">
      <w:pPr>
        <w:pStyle w:val="Prrafodelista"/>
        <w:numPr>
          <w:ilvl w:val="0"/>
          <w:numId w:val="12"/>
        </w:numPr>
        <w:spacing w:before="240" w:after="240"/>
        <w:rPr>
          <w:rFonts w:asciiTheme="majorHAnsi" w:hAnsiTheme="majorHAnsi"/>
          <w:lang w:val="en-GB"/>
        </w:rPr>
      </w:pPr>
      <w:r w:rsidRPr="00A47189">
        <w:rPr>
          <w:rFonts w:asciiTheme="majorHAnsi" w:hAnsiTheme="majorHAnsi"/>
          <w:lang w:val="en-GB"/>
        </w:rPr>
        <w:t>Establishing appropriated systems of monitoring</w:t>
      </w:r>
      <w:r w:rsidR="000226F0">
        <w:rPr>
          <w:rFonts w:asciiTheme="majorHAnsi" w:hAnsiTheme="majorHAnsi"/>
          <w:lang w:val="en-GB"/>
        </w:rPr>
        <w:t>,</w:t>
      </w:r>
      <w:r w:rsidRPr="00A47189">
        <w:rPr>
          <w:rFonts w:asciiTheme="majorHAnsi" w:hAnsiTheme="majorHAnsi"/>
          <w:lang w:val="en-GB"/>
        </w:rPr>
        <w:t xml:space="preserve"> on one hand</w:t>
      </w:r>
      <w:r w:rsidR="000226F0">
        <w:rPr>
          <w:rFonts w:asciiTheme="majorHAnsi" w:hAnsiTheme="majorHAnsi"/>
          <w:lang w:val="en-GB"/>
        </w:rPr>
        <w:t>,</w:t>
      </w:r>
      <w:r w:rsidRPr="00A47189">
        <w:rPr>
          <w:rFonts w:asciiTheme="majorHAnsi" w:hAnsiTheme="majorHAnsi"/>
          <w:lang w:val="en-GB"/>
        </w:rPr>
        <w:t xml:space="preserve"> and evaluation</w:t>
      </w:r>
      <w:r w:rsidR="000226F0">
        <w:rPr>
          <w:rFonts w:asciiTheme="majorHAnsi" w:hAnsiTheme="majorHAnsi"/>
          <w:lang w:val="en-GB"/>
        </w:rPr>
        <w:t>,</w:t>
      </w:r>
      <w:r w:rsidRPr="00A47189">
        <w:rPr>
          <w:rFonts w:asciiTheme="majorHAnsi" w:hAnsiTheme="majorHAnsi"/>
          <w:lang w:val="en-GB"/>
        </w:rPr>
        <w:t xml:space="preserve"> on the other</w:t>
      </w:r>
      <w:r w:rsidR="000226F0">
        <w:rPr>
          <w:rFonts w:asciiTheme="majorHAnsi" w:hAnsiTheme="majorHAnsi"/>
          <w:lang w:val="en-GB"/>
        </w:rPr>
        <w:t>,</w:t>
      </w:r>
      <w:r w:rsidRPr="00A47189">
        <w:rPr>
          <w:rFonts w:asciiTheme="majorHAnsi" w:hAnsiTheme="majorHAnsi"/>
          <w:lang w:val="en-GB"/>
        </w:rPr>
        <w:t xml:space="preserve"> with clear guidelines on how and who will develop them.</w:t>
      </w:r>
      <w:r w:rsidR="00AA015F">
        <w:rPr>
          <w:rFonts w:asciiTheme="majorHAnsi" w:hAnsiTheme="majorHAnsi"/>
          <w:lang w:val="en-GB"/>
        </w:rPr>
        <w:t xml:space="preserve"> For instance</w:t>
      </w:r>
      <w:r w:rsidR="000226F0">
        <w:rPr>
          <w:rFonts w:asciiTheme="majorHAnsi" w:hAnsiTheme="majorHAnsi"/>
          <w:lang w:val="en-GB"/>
        </w:rPr>
        <w:t>,</w:t>
      </w:r>
      <w:r w:rsidR="00AA015F">
        <w:rPr>
          <w:rFonts w:asciiTheme="majorHAnsi" w:hAnsiTheme="majorHAnsi"/>
          <w:lang w:val="en-GB"/>
        </w:rPr>
        <w:t xml:space="preserve"> t</w:t>
      </w:r>
      <w:r w:rsidR="000226F0">
        <w:rPr>
          <w:rFonts w:asciiTheme="majorHAnsi" w:hAnsiTheme="majorHAnsi"/>
          <w:lang w:val="en-GB"/>
        </w:rPr>
        <w:t>hrough mi</w:t>
      </w:r>
      <w:r w:rsidR="00AA015F">
        <w:rPr>
          <w:rFonts w:asciiTheme="majorHAnsi" w:hAnsiTheme="majorHAnsi"/>
          <w:lang w:val="en-GB"/>
        </w:rPr>
        <w:t>d</w:t>
      </w:r>
      <w:r w:rsidR="000226F0">
        <w:rPr>
          <w:rFonts w:asciiTheme="majorHAnsi" w:hAnsiTheme="majorHAnsi"/>
          <w:lang w:val="en-GB"/>
        </w:rPr>
        <w:t>-</w:t>
      </w:r>
      <w:r w:rsidR="00AA015F">
        <w:rPr>
          <w:rFonts w:asciiTheme="majorHAnsi" w:hAnsiTheme="majorHAnsi"/>
          <w:lang w:val="en-GB"/>
        </w:rPr>
        <w:t>term e</w:t>
      </w:r>
      <w:r w:rsidR="000226F0">
        <w:rPr>
          <w:rFonts w:asciiTheme="majorHAnsi" w:hAnsiTheme="majorHAnsi"/>
          <w:lang w:val="en-GB"/>
        </w:rPr>
        <w:t>valuations, annual reports, etc.</w:t>
      </w:r>
    </w:p>
    <w:p w:rsidR="000226F0" w:rsidRDefault="000226F0" w:rsidP="000226F0">
      <w:pPr>
        <w:pStyle w:val="Prrafodelista"/>
        <w:spacing w:before="240" w:after="240"/>
        <w:ind w:left="360"/>
        <w:rPr>
          <w:rFonts w:asciiTheme="majorHAnsi" w:hAnsiTheme="majorHAnsi"/>
          <w:lang w:val="en-GB"/>
        </w:rPr>
      </w:pPr>
    </w:p>
    <w:p w:rsidR="000226F0" w:rsidRDefault="000226F0" w:rsidP="000226F0">
      <w:pPr>
        <w:pStyle w:val="Prrafodelista"/>
        <w:spacing w:before="240" w:after="240"/>
        <w:ind w:left="360"/>
        <w:rPr>
          <w:rFonts w:asciiTheme="majorHAnsi" w:hAnsiTheme="majorHAnsi"/>
          <w:lang w:val="en-GB"/>
        </w:rPr>
      </w:pPr>
    </w:p>
    <w:p w:rsidR="00354D79" w:rsidRPr="0070541C" w:rsidRDefault="00354D79" w:rsidP="0070541C">
      <w:pPr>
        <w:pStyle w:val="Prrafodelista"/>
        <w:numPr>
          <w:ilvl w:val="0"/>
          <w:numId w:val="5"/>
        </w:numPr>
        <w:spacing w:before="240" w:after="240"/>
        <w:rPr>
          <w:rFonts w:asciiTheme="majorHAnsi" w:hAnsiTheme="majorHAnsi"/>
          <w:b/>
          <w:color w:val="4F81BD" w:themeColor="accent1"/>
          <w:lang w:val="en-GB"/>
        </w:rPr>
      </w:pPr>
      <w:bookmarkStart w:id="7" w:name="_Toc200258133"/>
      <w:r w:rsidRPr="0070541C">
        <w:rPr>
          <w:rFonts w:asciiTheme="majorHAnsi" w:hAnsiTheme="majorHAnsi"/>
          <w:b/>
          <w:color w:val="4F81BD" w:themeColor="accent1"/>
          <w:lang w:val="en-GB"/>
        </w:rPr>
        <w:t>Framing monitoring and evaluation in the EU policy process</w:t>
      </w:r>
      <w:bookmarkEnd w:id="7"/>
      <w:r w:rsidRPr="0070541C">
        <w:rPr>
          <w:rFonts w:asciiTheme="majorHAnsi" w:hAnsiTheme="majorHAnsi"/>
          <w:b/>
          <w:color w:val="4F81BD" w:themeColor="accent1"/>
          <w:lang w:val="en-GB"/>
        </w:rPr>
        <w:t xml:space="preserve"> </w:t>
      </w:r>
    </w:p>
    <w:p w:rsidR="00354D79" w:rsidRPr="00A47189" w:rsidRDefault="00354D79" w:rsidP="00A47189">
      <w:pPr>
        <w:spacing w:before="240" w:after="240" w:line="240" w:lineRule="auto"/>
        <w:jc w:val="both"/>
        <w:rPr>
          <w:rFonts w:asciiTheme="majorHAnsi" w:hAnsiTheme="majorHAnsi"/>
          <w:lang w:val="en-GB"/>
        </w:rPr>
      </w:pPr>
      <w:r w:rsidRPr="00A47189">
        <w:rPr>
          <w:rFonts w:asciiTheme="majorHAnsi" w:hAnsiTheme="majorHAnsi"/>
          <w:lang w:val="en-GB"/>
        </w:rPr>
        <w:t>Several Member states refer in their respective NRIS to the EU 2020 Strategy and NRPs as required by the EC Communication. Nevertheless, very little is said in most of the cases on how these two processes, NRIS and NRPs, will interact and feed into each other. In order to improve this, progress is needed in 2 areas:</w:t>
      </w:r>
    </w:p>
    <w:p w:rsidR="00354D79" w:rsidRPr="00A47189" w:rsidRDefault="00354D79" w:rsidP="000226F0">
      <w:pPr>
        <w:pStyle w:val="Prrafodelista"/>
        <w:numPr>
          <w:ilvl w:val="0"/>
          <w:numId w:val="12"/>
        </w:numPr>
        <w:spacing w:before="240" w:after="240"/>
        <w:rPr>
          <w:rFonts w:asciiTheme="majorHAnsi" w:hAnsiTheme="majorHAnsi"/>
          <w:lang w:val="en-GB"/>
        </w:rPr>
      </w:pPr>
      <w:r w:rsidRPr="00A47189">
        <w:rPr>
          <w:rFonts w:asciiTheme="majorHAnsi" w:hAnsiTheme="majorHAnsi"/>
          <w:lang w:val="en-GB"/>
        </w:rPr>
        <w:t>At EU level: taking into account the Roma situation in the Annual Growth Survey and include in the Commission assessment of the NRPs country-specific recommendations related to Roma, to be endorsed by the European Council.</w:t>
      </w:r>
    </w:p>
    <w:p w:rsidR="00354D79" w:rsidRPr="00A47189" w:rsidRDefault="00354D79" w:rsidP="000226F0">
      <w:pPr>
        <w:pStyle w:val="Prrafodelista"/>
        <w:numPr>
          <w:ilvl w:val="0"/>
          <w:numId w:val="12"/>
        </w:numPr>
        <w:spacing w:before="240" w:after="240"/>
        <w:rPr>
          <w:rFonts w:asciiTheme="majorHAnsi" w:hAnsiTheme="majorHAnsi"/>
          <w:lang w:val="en-GB"/>
        </w:rPr>
      </w:pPr>
      <w:r w:rsidRPr="00A47189">
        <w:rPr>
          <w:rFonts w:asciiTheme="majorHAnsi" w:hAnsiTheme="majorHAnsi"/>
          <w:lang w:val="en-GB"/>
        </w:rPr>
        <w:t>At national level: Member states must submit their reforms and measures to make progress towards smart, sustainable and inclusive growth (NRP) with explicit references to the Roma.</w:t>
      </w:r>
    </w:p>
    <w:p w:rsidR="00354D79" w:rsidRPr="00A47189" w:rsidRDefault="002563D0" w:rsidP="00A47189">
      <w:pPr>
        <w:autoSpaceDE w:val="0"/>
        <w:autoSpaceDN w:val="0"/>
        <w:adjustRightInd w:val="0"/>
        <w:spacing w:before="240" w:after="240" w:line="240" w:lineRule="auto"/>
        <w:jc w:val="both"/>
        <w:rPr>
          <w:rFonts w:asciiTheme="majorHAnsi" w:hAnsiTheme="majorHAnsi" w:cs="Arial"/>
          <w:lang w:val="en-GB"/>
        </w:rPr>
      </w:pPr>
      <w:r w:rsidRPr="00A47189">
        <w:rPr>
          <w:rFonts w:asciiTheme="majorHAnsi" w:hAnsiTheme="majorHAnsi"/>
          <w:lang w:val="en-GB"/>
        </w:rPr>
        <w:t>NRIS should</w:t>
      </w:r>
      <w:r w:rsidR="00354D79" w:rsidRPr="00A47189">
        <w:rPr>
          <w:rFonts w:asciiTheme="majorHAnsi" w:hAnsiTheme="majorHAnsi"/>
          <w:lang w:val="en-GB"/>
        </w:rPr>
        <w:t xml:space="preserve"> be explicitly </w:t>
      </w:r>
      <w:r w:rsidR="00354D79" w:rsidRPr="00A47189">
        <w:rPr>
          <w:rFonts w:asciiTheme="majorHAnsi" w:hAnsiTheme="majorHAnsi"/>
          <w:bCs/>
          <w:lang w:val="en-GB"/>
        </w:rPr>
        <w:t xml:space="preserve">rights-based </w:t>
      </w:r>
      <w:r w:rsidR="00354D79" w:rsidRPr="00A47189">
        <w:rPr>
          <w:rFonts w:asciiTheme="majorHAnsi" w:hAnsiTheme="majorHAnsi"/>
          <w:lang w:val="en-GB"/>
        </w:rPr>
        <w:t xml:space="preserve">to ensure that Roma, as citizens or residents of the EU Member States, can fully enjoy their fundamental rights as enshrined both in EU law and in international human rights treaties binding on Member States. </w:t>
      </w:r>
      <w:r w:rsidR="00354D79" w:rsidRPr="00A47189">
        <w:rPr>
          <w:rFonts w:asciiTheme="majorHAnsi" w:hAnsiTheme="majorHAnsi" w:cs="Arial"/>
          <w:lang w:val="en-GB"/>
        </w:rPr>
        <w:t xml:space="preserve">M&amp;E in these strategies need to follow the respect for fundamental rights, the observance of which need to be monitored by the EC and ultimately ensured by the Court of Justice of the EU. </w:t>
      </w:r>
    </w:p>
    <w:p w:rsidR="00354D79" w:rsidRDefault="002563D0" w:rsidP="00A47189">
      <w:pPr>
        <w:autoSpaceDE w:val="0"/>
        <w:autoSpaceDN w:val="0"/>
        <w:adjustRightInd w:val="0"/>
        <w:spacing w:before="240" w:after="240" w:line="240" w:lineRule="auto"/>
        <w:jc w:val="both"/>
        <w:rPr>
          <w:rFonts w:asciiTheme="majorHAnsi" w:hAnsiTheme="majorHAnsi" w:cs="Arial"/>
          <w:lang w:val="en-GB"/>
        </w:rPr>
      </w:pPr>
      <w:r w:rsidRPr="002019C1">
        <w:rPr>
          <w:rFonts w:asciiTheme="majorHAnsi" w:hAnsiTheme="majorHAnsi" w:cs="Arial"/>
          <w:lang w:val="en-GB"/>
        </w:rPr>
        <w:t>The advantages and potentialities of SF render them not only a financial tool but also a policy tool</w:t>
      </w:r>
      <w:r w:rsidR="000226F0">
        <w:rPr>
          <w:rFonts w:asciiTheme="majorHAnsi" w:hAnsiTheme="majorHAnsi" w:cs="Arial"/>
          <w:lang w:val="en-GB"/>
        </w:rPr>
        <w:t xml:space="preserve">, hence </w:t>
      </w:r>
      <w:r w:rsidR="00354D79" w:rsidRPr="00A47189">
        <w:rPr>
          <w:rFonts w:asciiTheme="majorHAnsi" w:hAnsiTheme="majorHAnsi" w:cs="Arial"/>
          <w:lang w:val="en-GB"/>
        </w:rPr>
        <w:t xml:space="preserve">it is </w:t>
      </w:r>
      <w:r w:rsidR="000226F0">
        <w:rPr>
          <w:rFonts w:asciiTheme="majorHAnsi" w:hAnsiTheme="majorHAnsi" w:cs="Arial"/>
          <w:lang w:val="en-GB"/>
        </w:rPr>
        <w:t>recommended</w:t>
      </w:r>
      <w:r w:rsidR="00354D79" w:rsidRPr="00A47189">
        <w:rPr>
          <w:rFonts w:asciiTheme="majorHAnsi" w:hAnsiTheme="majorHAnsi" w:cs="Arial"/>
          <w:lang w:val="en-GB"/>
        </w:rPr>
        <w:t xml:space="preserve"> to have a wider connection between EU structural funds and financial programmes to achieve the expected results.</w:t>
      </w:r>
    </w:p>
    <w:p w:rsidR="000226F0" w:rsidRDefault="000226F0" w:rsidP="00A47189">
      <w:pPr>
        <w:autoSpaceDE w:val="0"/>
        <w:autoSpaceDN w:val="0"/>
        <w:adjustRightInd w:val="0"/>
        <w:spacing w:before="240" w:after="240" w:line="240" w:lineRule="auto"/>
        <w:jc w:val="both"/>
        <w:rPr>
          <w:rFonts w:asciiTheme="majorHAnsi" w:hAnsiTheme="majorHAnsi" w:cs="Arial"/>
          <w:lang w:val="en-GB"/>
        </w:rPr>
      </w:pPr>
    </w:p>
    <w:p w:rsidR="000226F0" w:rsidRDefault="000226F0" w:rsidP="00A47189">
      <w:pPr>
        <w:autoSpaceDE w:val="0"/>
        <w:autoSpaceDN w:val="0"/>
        <w:adjustRightInd w:val="0"/>
        <w:spacing w:before="240" w:after="240" w:line="240" w:lineRule="auto"/>
        <w:jc w:val="both"/>
        <w:rPr>
          <w:rFonts w:asciiTheme="majorHAnsi" w:hAnsiTheme="majorHAnsi" w:cs="Arial"/>
          <w:lang w:val="en-GB"/>
        </w:rPr>
      </w:pPr>
    </w:p>
    <w:p w:rsidR="000226F0" w:rsidRDefault="000226F0" w:rsidP="00A47189">
      <w:pPr>
        <w:autoSpaceDE w:val="0"/>
        <w:autoSpaceDN w:val="0"/>
        <w:adjustRightInd w:val="0"/>
        <w:spacing w:before="240" w:after="240" w:line="240" w:lineRule="auto"/>
        <w:jc w:val="both"/>
        <w:rPr>
          <w:rFonts w:asciiTheme="majorHAnsi" w:hAnsiTheme="majorHAnsi" w:cs="Arial"/>
          <w:lang w:val="en-GB"/>
        </w:rPr>
      </w:pPr>
    </w:p>
    <w:p w:rsidR="00354D79" w:rsidRPr="00A47189" w:rsidRDefault="00354D79" w:rsidP="000226F0">
      <w:pPr>
        <w:pStyle w:val="Prrafodelista"/>
        <w:numPr>
          <w:ilvl w:val="0"/>
          <w:numId w:val="5"/>
        </w:numPr>
        <w:spacing w:before="240" w:after="240"/>
        <w:rPr>
          <w:rFonts w:asciiTheme="majorHAnsi" w:hAnsiTheme="majorHAnsi"/>
          <w:b/>
          <w:color w:val="4F81BD" w:themeColor="accent1"/>
          <w:lang w:val="en-GB"/>
        </w:rPr>
      </w:pPr>
      <w:bookmarkStart w:id="8" w:name="_Toc200258134"/>
      <w:r w:rsidRPr="00A47189">
        <w:rPr>
          <w:rFonts w:asciiTheme="majorHAnsi" w:hAnsiTheme="majorHAnsi"/>
          <w:b/>
          <w:color w:val="4F81BD" w:themeColor="accent1"/>
          <w:lang w:val="en-GB"/>
        </w:rPr>
        <w:lastRenderedPageBreak/>
        <w:t>The role of the different actors in M&amp;E</w:t>
      </w:r>
      <w:bookmarkEnd w:id="8"/>
    </w:p>
    <w:p w:rsidR="00354D79" w:rsidRDefault="00EE4A92" w:rsidP="00A47189">
      <w:pPr>
        <w:autoSpaceDE w:val="0"/>
        <w:autoSpaceDN w:val="0"/>
        <w:adjustRightInd w:val="0"/>
        <w:spacing w:before="240" w:after="240" w:line="240" w:lineRule="auto"/>
        <w:jc w:val="both"/>
        <w:rPr>
          <w:rFonts w:asciiTheme="majorHAnsi" w:hAnsiTheme="majorHAnsi"/>
          <w:lang w:val="en-GB"/>
        </w:rPr>
      </w:pPr>
      <w:r w:rsidRPr="00A47189">
        <w:rPr>
          <w:rFonts w:asciiTheme="majorHAnsi" w:hAnsiTheme="majorHAnsi"/>
          <w:lang w:val="en-GB"/>
        </w:rPr>
        <w:t xml:space="preserve">NRIS have to widen the scope of M&amp;E to </w:t>
      </w:r>
      <w:r w:rsidR="00354D79" w:rsidRPr="00A47189">
        <w:rPr>
          <w:rFonts w:asciiTheme="majorHAnsi" w:hAnsiTheme="majorHAnsi"/>
          <w:lang w:val="en-GB"/>
        </w:rPr>
        <w:t xml:space="preserve">different levels European, national and local </w:t>
      </w:r>
      <w:r w:rsidRPr="00A47189">
        <w:rPr>
          <w:rFonts w:asciiTheme="majorHAnsi" w:hAnsiTheme="majorHAnsi"/>
          <w:lang w:val="en-GB"/>
        </w:rPr>
        <w:t xml:space="preserve">paying special attention to the involvement and </w:t>
      </w:r>
      <w:r w:rsidR="00A47189" w:rsidRPr="00A47189">
        <w:rPr>
          <w:rFonts w:asciiTheme="majorHAnsi" w:hAnsiTheme="majorHAnsi"/>
          <w:lang w:val="en-GB"/>
        </w:rPr>
        <w:t>engagement</w:t>
      </w:r>
      <w:r w:rsidRPr="00A47189">
        <w:rPr>
          <w:rFonts w:asciiTheme="majorHAnsi" w:hAnsiTheme="majorHAnsi"/>
          <w:lang w:val="en-GB"/>
        </w:rPr>
        <w:t xml:space="preserve"> of</w:t>
      </w:r>
      <w:r w:rsidR="00354D79" w:rsidRPr="00A47189">
        <w:rPr>
          <w:rFonts w:asciiTheme="majorHAnsi" w:hAnsiTheme="majorHAnsi"/>
          <w:lang w:val="en-GB"/>
        </w:rPr>
        <w:t xml:space="preserve"> different stakeholders</w:t>
      </w:r>
      <w:r w:rsidRPr="00A47189">
        <w:rPr>
          <w:rFonts w:asciiTheme="majorHAnsi" w:hAnsiTheme="majorHAnsi"/>
          <w:lang w:val="en-GB"/>
        </w:rPr>
        <w:t xml:space="preserve"> in structured processes</w:t>
      </w:r>
      <w:r w:rsidR="00354D79" w:rsidRPr="00A47189">
        <w:rPr>
          <w:rFonts w:asciiTheme="majorHAnsi" w:hAnsiTheme="majorHAnsi"/>
          <w:lang w:val="en-GB"/>
        </w:rPr>
        <w:t>, especially Roma organisations and representatives.</w:t>
      </w:r>
      <w:r w:rsidR="002563D0">
        <w:rPr>
          <w:rFonts w:asciiTheme="majorHAnsi" w:hAnsiTheme="majorHAnsi"/>
          <w:lang w:val="en-GB"/>
        </w:rPr>
        <w:t xml:space="preserve"> For instance:</w:t>
      </w:r>
    </w:p>
    <w:p w:rsidR="00000000" w:rsidRDefault="002563D0" w:rsidP="000226F0">
      <w:pPr>
        <w:pStyle w:val="Prrafodelista"/>
        <w:numPr>
          <w:ilvl w:val="0"/>
          <w:numId w:val="12"/>
        </w:numPr>
        <w:spacing w:before="240" w:after="240"/>
        <w:rPr>
          <w:rFonts w:asciiTheme="majorHAnsi" w:hAnsiTheme="majorHAnsi"/>
          <w:lang w:val="en-GB"/>
        </w:rPr>
      </w:pPr>
      <w:r>
        <w:rPr>
          <w:rFonts w:asciiTheme="majorHAnsi" w:hAnsiTheme="majorHAnsi"/>
          <w:lang w:val="en-GB"/>
        </w:rPr>
        <w:t>The European institutions could p</w:t>
      </w:r>
      <w:r w:rsidR="000226F0">
        <w:rPr>
          <w:rFonts w:asciiTheme="majorHAnsi" w:hAnsiTheme="majorHAnsi"/>
          <w:lang w:val="en-GB"/>
        </w:rPr>
        <w:t>rovide</w:t>
      </w:r>
      <w:r w:rsidRPr="002019C1">
        <w:rPr>
          <w:rFonts w:asciiTheme="majorHAnsi" w:hAnsiTheme="majorHAnsi"/>
          <w:lang w:val="en-GB"/>
        </w:rPr>
        <w:t xml:space="preserve"> tools for the monitoring process</w:t>
      </w:r>
      <w:r>
        <w:rPr>
          <w:rFonts w:asciiTheme="majorHAnsi" w:hAnsiTheme="majorHAnsi"/>
          <w:lang w:val="en-GB"/>
        </w:rPr>
        <w:t>, s</w:t>
      </w:r>
      <w:r w:rsidRPr="002019C1">
        <w:rPr>
          <w:rFonts w:asciiTheme="majorHAnsi" w:hAnsiTheme="majorHAnsi"/>
          <w:lang w:val="en-GB"/>
        </w:rPr>
        <w:t>upporting the capacity of Member states in the evaluation process</w:t>
      </w:r>
      <w:r>
        <w:rPr>
          <w:rFonts w:asciiTheme="majorHAnsi" w:hAnsiTheme="majorHAnsi"/>
          <w:lang w:val="en-GB"/>
        </w:rPr>
        <w:t xml:space="preserve"> and f</w:t>
      </w:r>
      <w:r w:rsidRPr="002019C1">
        <w:rPr>
          <w:rFonts w:asciiTheme="majorHAnsi" w:hAnsiTheme="majorHAnsi"/>
          <w:lang w:val="en-GB"/>
        </w:rPr>
        <w:t>acilitat</w:t>
      </w:r>
      <w:r w:rsidR="000226F0">
        <w:rPr>
          <w:rFonts w:asciiTheme="majorHAnsi" w:hAnsiTheme="majorHAnsi"/>
          <w:lang w:val="en-GB"/>
        </w:rPr>
        <w:t>ing</w:t>
      </w:r>
      <w:r w:rsidRPr="002019C1">
        <w:rPr>
          <w:rFonts w:asciiTheme="majorHAnsi" w:hAnsiTheme="majorHAnsi"/>
          <w:lang w:val="en-GB"/>
        </w:rPr>
        <w:t xml:space="preserve"> mechanisms of joint M&amp;E between Member states and European institutions</w:t>
      </w:r>
      <w:r>
        <w:rPr>
          <w:rFonts w:asciiTheme="majorHAnsi" w:hAnsiTheme="majorHAnsi"/>
          <w:lang w:val="en-GB"/>
        </w:rPr>
        <w:t>.</w:t>
      </w:r>
    </w:p>
    <w:p w:rsidR="00000000" w:rsidRDefault="002563D0" w:rsidP="000226F0">
      <w:pPr>
        <w:pStyle w:val="Prrafodelista"/>
        <w:numPr>
          <w:ilvl w:val="0"/>
          <w:numId w:val="12"/>
        </w:numPr>
        <w:spacing w:before="240" w:after="240"/>
        <w:rPr>
          <w:rFonts w:asciiTheme="majorHAnsi" w:hAnsiTheme="majorHAnsi"/>
          <w:lang w:val="en-GB"/>
        </w:rPr>
      </w:pPr>
      <w:r w:rsidRPr="000226F0">
        <w:rPr>
          <w:rFonts w:asciiTheme="majorHAnsi" w:hAnsiTheme="majorHAnsi"/>
          <w:lang w:val="en-GB"/>
        </w:rPr>
        <w:t>The connection between EU processes and the local level must be improved in order to obtain a better and more effective implementation of Roma national policies; this represents a major challenge in many Member states and a key issue in the implementation of NRIS. M&amp;E processes have to contribute to bridging the gap between national policies and the implementation process at local level and to include the local and regional dimensions of Roma issues into national and international agendas.</w:t>
      </w:r>
    </w:p>
    <w:p w:rsidR="00F26DAA" w:rsidRDefault="00BB493A" w:rsidP="000226F0">
      <w:pPr>
        <w:pStyle w:val="Prrafodelista"/>
        <w:numPr>
          <w:ilvl w:val="0"/>
          <w:numId w:val="12"/>
        </w:numPr>
        <w:spacing w:before="240" w:after="240"/>
        <w:rPr>
          <w:rFonts w:asciiTheme="majorHAnsi" w:hAnsiTheme="majorHAnsi"/>
          <w:lang w:val="en-GB"/>
        </w:rPr>
      </w:pPr>
      <w:r w:rsidRPr="000226F0">
        <w:rPr>
          <w:rFonts w:asciiTheme="majorHAnsi" w:hAnsiTheme="majorHAnsi"/>
          <w:lang w:val="en-GB"/>
        </w:rPr>
        <w:t>Civil society organizations, including Roma organizations and representatives</w:t>
      </w:r>
      <w:r w:rsidR="000226F0" w:rsidRPr="000226F0">
        <w:rPr>
          <w:rFonts w:asciiTheme="majorHAnsi" w:hAnsiTheme="majorHAnsi"/>
          <w:lang w:val="en-GB"/>
        </w:rPr>
        <w:t>,</w:t>
      </w:r>
      <w:r w:rsidRPr="000226F0">
        <w:rPr>
          <w:rFonts w:asciiTheme="majorHAnsi" w:hAnsiTheme="majorHAnsi"/>
          <w:lang w:val="en-GB"/>
        </w:rPr>
        <w:t xml:space="preserve"> need to be fully involved in the entire process of the NRIS (planning, implementation, monitoring and evaluation) not only at the national but also at the local level.</w:t>
      </w:r>
    </w:p>
    <w:sectPr w:rsidR="00F26DAA" w:rsidSect="00A47189">
      <w:headerReference w:type="default" r:id="rId8"/>
      <w:footerReference w:type="default" r:id="rId9"/>
      <w:pgSz w:w="11906" w:h="16838"/>
      <w:pgMar w:top="1560" w:right="1701"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AA" w:rsidRDefault="00F26DAA" w:rsidP="0024450C">
      <w:pPr>
        <w:spacing w:after="0" w:line="240" w:lineRule="auto"/>
      </w:pPr>
      <w:r>
        <w:separator/>
      </w:r>
    </w:p>
  </w:endnote>
  <w:endnote w:type="continuationSeparator" w:id="0">
    <w:p w:rsidR="00F26DAA" w:rsidRDefault="00F26DAA" w:rsidP="00244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Narrow">
    <w:altName w:val="Arial Narrow"/>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T15Ct00">
    <w:altName w:val="ＭＳ 明朝"/>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D79" w:rsidRPr="003F7817" w:rsidRDefault="00354D79" w:rsidP="00354D79">
    <w:pPr>
      <w:pStyle w:val="Piedepgina"/>
      <w:framePr w:w="1027" w:h="297" w:hRule="exact" w:wrap="notBeside" w:vAnchor="text" w:hAnchor="page" w:x="10882" w:y="1"/>
      <w:shd w:val="clear" w:color="auto" w:fill="003366"/>
      <w:rPr>
        <w:rStyle w:val="Nmerodepgina"/>
        <w:b/>
        <w:color w:val="FFFFFF" w:themeColor="background1"/>
      </w:rPr>
    </w:pPr>
    <w:r w:rsidRPr="003F7817">
      <w:rPr>
        <w:rStyle w:val="Nmerodepgina"/>
        <w:b/>
        <w:color w:val="FFFFFF" w:themeColor="background1"/>
      </w:rPr>
      <w:t xml:space="preserve">    </w:t>
    </w:r>
    <w:r w:rsidR="0042223D" w:rsidRPr="003F7817">
      <w:rPr>
        <w:rStyle w:val="Nmerodepgina"/>
        <w:b/>
        <w:color w:val="FFFFFF" w:themeColor="background1"/>
      </w:rPr>
      <w:fldChar w:fldCharType="begin"/>
    </w:r>
    <w:r w:rsidRPr="003F7817">
      <w:rPr>
        <w:rStyle w:val="Nmerodepgina"/>
        <w:b/>
        <w:color w:val="FFFFFF" w:themeColor="background1"/>
      </w:rPr>
      <w:instrText xml:space="preserve">PAGE  </w:instrText>
    </w:r>
    <w:r w:rsidR="0042223D" w:rsidRPr="003F7817">
      <w:rPr>
        <w:rStyle w:val="Nmerodepgina"/>
        <w:b/>
        <w:color w:val="FFFFFF" w:themeColor="background1"/>
      </w:rPr>
      <w:fldChar w:fldCharType="separate"/>
    </w:r>
    <w:r w:rsidR="000226F0">
      <w:rPr>
        <w:rStyle w:val="Nmerodepgina"/>
        <w:b/>
        <w:noProof/>
        <w:color w:val="FFFFFF" w:themeColor="background1"/>
      </w:rPr>
      <w:t>2</w:t>
    </w:r>
    <w:r w:rsidR="0042223D" w:rsidRPr="003F7817">
      <w:rPr>
        <w:rStyle w:val="Nmerodepgina"/>
        <w:b/>
        <w:color w:val="FFFFFF" w:themeColor="background1"/>
      </w:rPr>
      <w:fldChar w:fldCharType="end"/>
    </w:r>
  </w:p>
  <w:p w:rsidR="00354D79" w:rsidRDefault="00354D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AA" w:rsidRDefault="00F26DAA" w:rsidP="0024450C">
      <w:pPr>
        <w:spacing w:after="0" w:line="240" w:lineRule="auto"/>
      </w:pPr>
      <w:r>
        <w:separator/>
      </w:r>
    </w:p>
  </w:footnote>
  <w:footnote w:type="continuationSeparator" w:id="0">
    <w:p w:rsidR="00F26DAA" w:rsidRDefault="00F26DAA" w:rsidP="0024450C">
      <w:pPr>
        <w:spacing w:after="0" w:line="240" w:lineRule="auto"/>
      </w:pPr>
      <w:r>
        <w:continuationSeparator/>
      </w:r>
    </w:p>
  </w:footnote>
  <w:footnote w:id="1">
    <w:p w:rsidR="0024450C" w:rsidRPr="00701F32" w:rsidRDefault="0024450C" w:rsidP="0024450C">
      <w:pPr>
        <w:pStyle w:val="Textonotapie"/>
        <w:rPr>
          <w:rFonts w:ascii="Times New Roman" w:hAnsi="Times New Roman" w:cs="Times New Roman"/>
          <w:sz w:val="18"/>
          <w:szCs w:val="18"/>
          <w:lang w:val="en-US"/>
        </w:rPr>
      </w:pPr>
      <w:r w:rsidRPr="00701F32">
        <w:rPr>
          <w:rStyle w:val="Refdenotaalpie"/>
          <w:sz w:val="18"/>
          <w:szCs w:val="18"/>
        </w:rPr>
        <w:footnoteRef/>
      </w:r>
      <w:r w:rsidRPr="00701F32">
        <w:rPr>
          <w:rFonts w:ascii="Times New Roman" w:hAnsi="Times New Roman" w:cs="Times New Roman"/>
          <w:sz w:val="18"/>
          <w:szCs w:val="18"/>
          <w:lang w:val="en-US"/>
        </w:rPr>
        <w:t xml:space="preserve"> All NRIS are available at</w:t>
      </w:r>
      <w:r>
        <w:rPr>
          <w:rFonts w:ascii="Times New Roman" w:hAnsi="Times New Roman" w:cs="Times New Roman"/>
          <w:sz w:val="18"/>
          <w:szCs w:val="18"/>
          <w:lang w:val="en-US"/>
        </w:rPr>
        <w:t>:</w:t>
      </w:r>
      <w:r w:rsidRPr="00701F32">
        <w:rPr>
          <w:rFonts w:ascii="Times New Roman" w:hAnsi="Times New Roman" w:cs="Times New Roman"/>
          <w:sz w:val="18"/>
          <w:szCs w:val="18"/>
          <w:lang w:val="en-US"/>
        </w:rPr>
        <w:t xml:space="preserve"> </w:t>
      </w:r>
      <w:hyperlink r:id="rId1" w:history="1">
        <w:r w:rsidRPr="00F83DC8">
          <w:rPr>
            <w:rStyle w:val="Hipervnculo"/>
            <w:rFonts w:ascii="Times New Roman" w:hAnsi="Times New Roman" w:cs="Times New Roman"/>
            <w:sz w:val="18"/>
            <w:szCs w:val="18"/>
            <w:lang w:val="en-US"/>
          </w:rPr>
          <w:t>http://ec.europa.eu/justice/discrimination/roma/national-strategies/index_en.htm</w:t>
        </w:r>
      </w:hyperlink>
      <w:r>
        <w:rPr>
          <w:rFonts w:ascii="Times New Roman" w:hAnsi="Times New Roman" w:cs="Times New Roman"/>
          <w:sz w:val="18"/>
          <w:szCs w:val="18"/>
          <w:lang w:val="en-US"/>
        </w:rPr>
        <w:t xml:space="preserve"> </w:t>
      </w:r>
    </w:p>
  </w:footnote>
  <w:footnote w:id="2">
    <w:p w:rsidR="0070541C" w:rsidRPr="00C65D5E" w:rsidRDefault="0070541C" w:rsidP="0070541C">
      <w:pPr>
        <w:pStyle w:val="Textonotapie"/>
        <w:rPr>
          <w:rFonts w:ascii="Times New Roman" w:hAnsi="Times New Roman" w:cs="Times New Roman"/>
          <w:sz w:val="18"/>
          <w:szCs w:val="18"/>
          <w:lang w:val="en-US"/>
        </w:rPr>
      </w:pPr>
      <w:r w:rsidRPr="007C5E70">
        <w:rPr>
          <w:rStyle w:val="Refdenotaalpie"/>
          <w:sz w:val="18"/>
          <w:szCs w:val="18"/>
        </w:rPr>
        <w:footnoteRef/>
      </w:r>
      <w:r w:rsidRPr="00C65D5E">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European Commission 2011 op.cit.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1559"/>
      <w:gridCol w:w="5602"/>
      <w:gridCol w:w="1559"/>
    </w:tblGrid>
    <w:tr w:rsidR="00A47189" w:rsidRPr="00AB3AE1" w:rsidTr="00A9097B">
      <w:trPr>
        <w:trHeight w:val="151"/>
      </w:trPr>
      <w:tc>
        <w:tcPr>
          <w:tcW w:w="2250" w:type="pct"/>
          <w:tcBorders>
            <w:top w:val="nil"/>
            <w:left w:val="nil"/>
            <w:bottom w:val="single" w:sz="4" w:space="0" w:color="4F81BD" w:themeColor="accent1"/>
            <w:right w:val="nil"/>
          </w:tcBorders>
        </w:tcPr>
        <w:p w:rsidR="00A47189" w:rsidRDefault="00A47189" w:rsidP="00A9097B">
          <w:pPr>
            <w:pStyle w:val="Encabezado"/>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A47189" w:rsidRDefault="00A47189" w:rsidP="00A47189">
          <w:pPr>
            <w:pStyle w:val="Sinespaciado"/>
            <w:spacing w:line="276" w:lineRule="auto"/>
            <w:rPr>
              <w:rFonts w:asciiTheme="majorHAnsi" w:hAnsiTheme="majorHAnsi"/>
              <w:color w:val="365F91" w:themeColor="accent1" w:themeShade="BF"/>
            </w:rPr>
          </w:pPr>
          <w:r>
            <w:rPr>
              <w:rFonts w:ascii="Cambria" w:hAnsi="Cambria"/>
              <w:color w:val="365F91" w:themeColor="accent1" w:themeShade="BF"/>
            </w:rPr>
            <w:t xml:space="preserve">Monitoring &amp; Evaluation in the NRIS - </w:t>
          </w:r>
          <w:r>
            <w:rPr>
              <w:rFonts w:ascii="Cambria" w:hAnsi="Cambria"/>
              <w:i/>
              <w:color w:val="365F91" w:themeColor="accent1" w:themeShade="BF"/>
            </w:rPr>
            <w:t>Executive Summary</w:t>
          </w:r>
        </w:p>
      </w:tc>
      <w:tc>
        <w:tcPr>
          <w:tcW w:w="2250" w:type="pct"/>
          <w:tcBorders>
            <w:top w:val="nil"/>
            <w:left w:val="nil"/>
            <w:bottom w:val="single" w:sz="4" w:space="0" w:color="4F81BD" w:themeColor="accent1"/>
            <w:right w:val="nil"/>
          </w:tcBorders>
        </w:tcPr>
        <w:p w:rsidR="00A47189" w:rsidRPr="007B18B1" w:rsidRDefault="00A47189" w:rsidP="00A9097B">
          <w:pPr>
            <w:pStyle w:val="Encabezado"/>
            <w:spacing w:line="276" w:lineRule="auto"/>
            <w:rPr>
              <w:rFonts w:asciiTheme="majorHAnsi" w:eastAsiaTheme="majorEastAsia" w:hAnsiTheme="majorHAnsi" w:cstheme="majorBidi"/>
              <w:b/>
              <w:bCs/>
              <w:color w:val="4F81BD" w:themeColor="accent1"/>
              <w:lang w:val="en-US"/>
            </w:rPr>
          </w:pPr>
        </w:p>
      </w:tc>
    </w:tr>
    <w:tr w:rsidR="00A47189" w:rsidRPr="00AB3AE1" w:rsidTr="00A9097B">
      <w:trPr>
        <w:trHeight w:val="150"/>
      </w:trPr>
      <w:tc>
        <w:tcPr>
          <w:tcW w:w="2250" w:type="pct"/>
          <w:tcBorders>
            <w:top w:val="single" w:sz="4" w:space="0" w:color="4F81BD" w:themeColor="accent1"/>
            <w:left w:val="nil"/>
            <w:bottom w:val="nil"/>
            <w:right w:val="nil"/>
          </w:tcBorders>
        </w:tcPr>
        <w:p w:rsidR="00A47189" w:rsidRPr="007B18B1" w:rsidRDefault="00A47189" w:rsidP="00A9097B">
          <w:pPr>
            <w:pStyle w:val="Encabezado"/>
            <w:spacing w:line="276" w:lineRule="auto"/>
            <w:rPr>
              <w:rFonts w:asciiTheme="majorHAnsi" w:eastAsiaTheme="majorEastAsia" w:hAnsiTheme="majorHAnsi" w:cstheme="majorBidi"/>
              <w:b/>
              <w:bCs/>
              <w:color w:val="4F81BD" w:themeColor="accent1"/>
              <w:lang w:val="en-US"/>
            </w:rPr>
          </w:pPr>
        </w:p>
      </w:tc>
      <w:tc>
        <w:tcPr>
          <w:tcW w:w="0" w:type="auto"/>
          <w:vMerge/>
          <w:vAlign w:val="center"/>
          <w:hideMark/>
        </w:tcPr>
        <w:p w:rsidR="00A47189" w:rsidRPr="007B18B1" w:rsidRDefault="00A47189" w:rsidP="00A9097B">
          <w:pPr>
            <w:spacing w:after="0"/>
            <w:rPr>
              <w:rFonts w:asciiTheme="majorHAnsi" w:hAnsiTheme="majorHAnsi"/>
              <w:color w:val="365F91" w:themeColor="accent1" w:themeShade="BF"/>
              <w:lang w:val="en-US"/>
            </w:rPr>
          </w:pPr>
        </w:p>
      </w:tc>
      <w:tc>
        <w:tcPr>
          <w:tcW w:w="2250" w:type="pct"/>
          <w:tcBorders>
            <w:top w:val="single" w:sz="4" w:space="0" w:color="4F81BD" w:themeColor="accent1"/>
            <w:left w:val="nil"/>
            <w:bottom w:val="nil"/>
            <w:right w:val="nil"/>
          </w:tcBorders>
        </w:tcPr>
        <w:p w:rsidR="00A47189" w:rsidRPr="007B18B1" w:rsidRDefault="00A47189" w:rsidP="00A9097B">
          <w:pPr>
            <w:pStyle w:val="Encabezado"/>
            <w:spacing w:line="276" w:lineRule="auto"/>
            <w:rPr>
              <w:rFonts w:asciiTheme="majorHAnsi" w:eastAsiaTheme="majorEastAsia" w:hAnsiTheme="majorHAnsi" w:cstheme="majorBidi"/>
              <w:b/>
              <w:bCs/>
              <w:color w:val="4F81BD" w:themeColor="accent1"/>
              <w:lang w:val="en-US"/>
            </w:rPr>
          </w:pPr>
        </w:p>
      </w:tc>
    </w:tr>
  </w:tbl>
  <w:p w:rsidR="00A47189" w:rsidRPr="007B18B1" w:rsidRDefault="00A47189" w:rsidP="00A47189">
    <w:pPr>
      <w:pStyle w:val="Piedepgina"/>
      <w:ind w:right="360"/>
      <w:rPr>
        <w:lang w:val="en-US"/>
      </w:rPr>
    </w:pPr>
  </w:p>
  <w:p w:rsidR="00A47189" w:rsidRPr="009969A9" w:rsidRDefault="00A47189" w:rsidP="00A47189">
    <w:pPr>
      <w:pStyle w:val="Encabezado"/>
      <w:rPr>
        <w:lang w:val="en-US"/>
      </w:rPr>
    </w:pPr>
  </w:p>
  <w:p w:rsidR="00A47189" w:rsidRPr="00A47189" w:rsidRDefault="00A47189">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2001"/>
    <w:multiLevelType w:val="singleLevel"/>
    <w:tmpl w:val="3C6C7C7E"/>
    <w:name w:val="0,7467659"/>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
    <w:nsid w:val="1EF855DA"/>
    <w:multiLevelType w:val="hybridMultilevel"/>
    <w:tmpl w:val="23302BB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F286965"/>
    <w:multiLevelType w:val="hybridMultilevel"/>
    <w:tmpl w:val="092424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0B205D5"/>
    <w:multiLevelType w:val="hybridMultilevel"/>
    <w:tmpl w:val="E52689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0D34817"/>
    <w:multiLevelType w:val="hybridMultilevel"/>
    <w:tmpl w:val="E07EC09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98153C3"/>
    <w:multiLevelType w:val="hybridMultilevel"/>
    <w:tmpl w:val="F37EB226"/>
    <w:lvl w:ilvl="0" w:tplc="EA2AEC5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59756A"/>
    <w:multiLevelType w:val="hybridMultilevel"/>
    <w:tmpl w:val="6C58FCE2"/>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DB2F00"/>
    <w:multiLevelType w:val="hybridMultilevel"/>
    <w:tmpl w:val="22A09D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5E0958A3"/>
    <w:multiLevelType w:val="hybridMultilevel"/>
    <w:tmpl w:val="C9AEADCC"/>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03">
      <w:start w:val="1"/>
      <w:numFmt w:val="bullet"/>
      <w:lvlText w:val="o"/>
      <w:lvlJc w:val="left"/>
      <w:pPr>
        <w:ind w:left="2160" w:hanging="180"/>
      </w:pPr>
      <w:rPr>
        <w:rFonts w:ascii="Courier New" w:hAnsi="Courier New" w:cs="Courier New"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4350966"/>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nsid w:val="7D945FA3"/>
    <w:multiLevelType w:val="hybridMultilevel"/>
    <w:tmpl w:val="B8FA0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3F621C"/>
    <w:multiLevelType w:val="hybridMultilevel"/>
    <w:tmpl w:val="128281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6"/>
  </w:num>
  <w:num w:numId="5">
    <w:abstractNumId w:val="7"/>
  </w:num>
  <w:num w:numId="6">
    <w:abstractNumId w:val="1"/>
  </w:num>
  <w:num w:numId="7">
    <w:abstractNumId w:val="0"/>
  </w:num>
  <w:num w:numId="8">
    <w:abstractNumId w:val="3"/>
  </w:num>
  <w:num w:numId="9">
    <w:abstractNumId w:val="5"/>
  </w:num>
  <w:num w:numId="10">
    <w:abstractNumId w:val="8"/>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B122E"/>
    <w:rsid w:val="00021859"/>
    <w:rsid w:val="000226F0"/>
    <w:rsid w:val="000573EF"/>
    <w:rsid w:val="000B65E0"/>
    <w:rsid w:val="000C2C69"/>
    <w:rsid w:val="00120AAE"/>
    <w:rsid w:val="00161284"/>
    <w:rsid w:val="001E3650"/>
    <w:rsid w:val="0024450C"/>
    <w:rsid w:val="002563D0"/>
    <w:rsid w:val="00334C77"/>
    <w:rsid w:val="00354D79"/>
    <w:rsid w:val="003B122E"/>
    <w:rsid w:val="0042223D"/>
    <w:rsid w:val="00426839"/>
    <w:rsid w:val="00484BB9"/>
    <w:rsid w:val="004C3564"/>
    <w:rsid w:val="004C4C13"/>
    <w:rsid w:val="0056779E"/>
    <w:rsid w:val="006E7E04"/>
    <w:rsid w:val="0070541C"/>
    <w:rsid w:val="00717818"/>
    <w:rsid w:val="00896B20"/>
    <w:rsid w:val="008B1A37"/>
    <w:rsid w:val="00975D38"/>
    <w:rsid w:val="009D4CE2"/>
    <w:rsid w:val="00A06B2D"/>
    <w:rsid w:val="00A46A6F"/>
    <w:rsid w:val="00A47189"/>
    <w:rsid w:val="00AA015F"/>
    <w:rsid w:val="00AB3AE1"/>
    <w:rsid w:val="00B2338A"/>
    <w:rsid w:val="00B54EE4"/>
    <w:rsid w:val="00BB493A"/>
    <w:rsid w:val="00C73458"/>
    <w:rsid w:val="00DE2CDC"/>
    <w:rsid w:val="00E02907"/>
    <w:rsid w:val="00EE4A92"/>
    <w:rsid w:val="00F26DAA"/>
    <w:rsid w:val="00F325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BB9"/>
  </w:style>
  <w:style w:type="paragraph" w:styleId="Ttulo1">
    <w:name w:val="heading 1"/>
    <w:basedOn w:val="Normal"/>
    <w:next w:val="Normal"/>
    <w:link w:val="Ttulo1Car"/>
    <w:uiPriority w:val="9"/>
    <w:qFormat/>
    <w:rsid w:val="00A06B2D"/>
    <w:pPr>
      <w:keepNext/>
      <w:keepLines/>
      <w:numPr>
        <w:numId w:val="1"/>
      </w:numPr>
      <w:spacing w:before="480" w:after="0" w:line="240" w:lineRule="auto"/>
      <w:jc w:val="both"/>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A06B2D"/>
    <w:pPr>
      <w:keepNext/>
      <w:keepLines/>
      <w:numPr>
        <w:ilvl w:val="1"/>
        <w:numId w:val="1"/>
      </w:numPr>
      <w:spacing w:before="200" w:after="0" w:line="240" w:lineRule="auto"/>
      <w:jc w:val="both"/>
      <w:outlineLvl w:val="1"/>
    </w:pPr>
    <w:rPr>
      <w:rFonts w:asciiTheme="majorHAnsi" w:eastAsiaTheme="majorEastAsia" w:hAnsiTheme="majorHAnsi" w:cstheme="majorBidi"/>
      <w:b/>
      <w:bCs/>
      <w:color w:val="4F81BD" w:themeColor="accent1"/>
      <w:sz w:val="26"/>
      <w:szCs w:val="26"/>
      <w:lang w:val="en-GB"/>
    </w:rPr>
  </w:style>
  <w:style w:type="paragraph" w:styleId="Ttulo3">
    <w:name w:val="heading 3"/>
    <w:basedOn w:val="Normal"/>
    <w:next w:val="Normal"/>
    <w:link w:val="Ttulo3Car"/>
    <w:uiPriority w:val="9"/>
    <w:semiHidden/>
    <w:unhideWhenUsed/>
    <w:qFormat/>
    <w:rsid w:val="00A06B2D"/>
    <w:pPr>
      <w:keepNext/>
      <w:keepLines/>
      <w:numPr>
        <w:ilvl w:val="2"/>
        <w:numId w:val="1"/>
      </w:numPr>
      <w:spacing w:before="200" w:after="0" w:line="240" w:lineRule="auto"/>
      <w:jc w:val="both"/>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06B2D"/>
    <w:pPr>
      <w:keepNext/>
      <w:keepLines/>
      <w:numPr>
        <w:ilvl w:val="3"/>
        <w:numId w:val="1"/>
      </w:numPr>
      <w:spacing w:before="200" w:after="0" w:line="240" w:lineRule="auto"/>
      <w:jc w:val="both"/>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06B2D"/>
    <w:pPr>
      <w:keepNext/>
      <w:keepLines/>
      <w:numPr>
        <w:ilvl w:val="4"/>
        <w:numId w:val="1"/>
      </w:numPr>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06B2D"/>
    <w:pPr>
      <w:keepNext/>
      <w:keepLines/>
      <w:numPr>
        <w:ilvl w:val="5"/>
        <w:numId w:val="1"/>
      </w:numPr>
      <w:spacing w:before="200" w:after="0" w:line="240" w:lineRule="auto"/>
      <w:jc w:val="both"/>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06B2D"/>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06B2D"/>
    <w:pPr>
      <w:keepNext/>
      <w:keepLines/>
      <w:numPr>
        <w:ilvl w:val="7"/>
        <w:numId w:val="1"/>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06B2D"/>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B122E"/>
  </w:style>
  <w:style w:type="table" w:styleId="Tablaconcuadrcula">
    <w:name w:val="Table Grid"/>
    <w:basedOn w:val="Tablanormal"/>
    <w:uiPriority w:val="59"/>
    <w:rsid w:val="0024450C"/>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1,Footnote Text Char Char,Footnote Text Char1 Char Char,Footnote Text Char Char Char Char,Footnote Text Char Char1,Char Char,Sprotna opomba - besedilo Znak1,Sprotna opomba - besedilo Znak Znak2,Tekst przypisu,Podrozdział"/>
    <w:basedOn w:val="Normal"/>
    <w:link w:val="TextonotapieCar"/>
    <w:unhideWhenUsed/>
    <w:rsid w:val="0024450C"/>
    <w:pPr>
      <w:spacing w:after="0" w:line="240" w:lineRule="auto"/>
      <w:jc w:val="both"/>
    </w:pPr>
    <w:rPr>
      <w:sz w:val="24"/>
      <w:szCs w:val="24"/>
    </w:rPr>
  </w:style>
  <w:style w:type="character" w:customStyle="1" w:styleId="TextonotapieCar">
    <w:name w:val="Texto nota pie Car"/>
    <w:aliases w:val="Footnote Text Char1 Car,Footnote Text Char Char Car,Footnote Text Char1 Char Char Car,Footnote Text Char Char Char Char Car,Footnote Text Char Char1 Car,Char Char Car,Sprotna opomba - besedilo Znak1 Car,Tekst przypisu Car"/>
    <w:basedOn w:val="Fuentedeprrafopredeter"/>
    <w:link w:val="Textonotapie"/>
    <w:rsid w:val="0024450C"/>
    <w:rPr>
      <w:sz w:val="24"/>
      <w:szCs w:val="24"/>
    </w:rPr>
  </w:style>
  <w:style w:type="character" w:styleId="Refdenotaalpie">
    <w:name w:val="footnote reference"/>
    <w:aliases w:val="Footnotes refss,Fussnota,BVI fnr,Footnote Reference Number,E FNZ,-E Fußnotenzeichen,Footnote#,Footnote symbol,Footnote,Times 10 Point,Exposant 3 Point,Ref,de nota al pie,Footnote reference number,note TESI,SUPERS,10 pt,Blau"/>
    <w:basedOn w:val="Fuentedeprrafopredeter"/>
    <w:unhideWhenUsed/>
    <w:rsid w:val="0024450C"/>
    <w:rPr>
      <w:vertAlign w:val="superscript"/>
    </w:rPr>
  </w:style>
  <w:style w:type="character" w:styleId="Hipervnculo">
    <w:name w:val="Hyperlink"/>
    <w:basedOn w:val="Fuentedeprrafopredeter"/>
    <w:uiPriority w:val="99"/>
    <w:unhideWhenUsed/>
    <w:rsid w:val="0024450C"/>
    <w:rPr>
      <w:color w:val="0000FF" w:themeColor="hyperlink"/>
      <w:u w:val="single"/>
    </w:rPr>
  </w:style>
  <w:style w:type="character" w:customStyle="1" w:styleId="Ttulo1Car">
    <w:name w:val="Título 1 Car"/>
    <w:basedOn w:val="Fuentedeprrafopredeter"/>
    <w:link w:val="Ttulo1"/>
    <w:uiPriority w:val="9"/>
    <w:rsid w:val="00A06B2D"/>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A06B2D"/>
    <w:rPr>
      <w:rFonts w:asciiTheme="majorHAnsi" w:eastAsiaTheme="majorEastAsia" w:hAnsiTheme="majorHAnsi" w:cstheme="majorBidi"/>
      <w:b/>
      <w:bCs/>
      <w:color w:val="4F81BD" w:themeColor="accent1"/>
      <w:sz w:val="26"/>
      <w:szCs w:val="26"/>
      <w:lang w:val="en-GB"/>
    </w:rPr>
  </w:style>
  <w:style w:type="character" w:customStyle="1" w:styleId="Ttulo3Car">
    <w:name w:val="Título 3 Car"/>
    <w:basedOn w:val="Fuentedeprrafopredeter"/>
    <w:link w:val="Ttulo3"/>
    <w:uiPriority w:val="9"/>
    <w:semiHidden/>
    <w:rsid w:val="00A06B2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A06B2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A06B2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A06B2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06B2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06B2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06B2D"/>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99"/>
    <w:qFormat/>
    <w:rsid w:val="00A06B2D"/>
    <w:pPr>
      <w:spacing w:line="240" w:lineRule="auto"/>
      <w:ind w:left="720"/>
      <w:contextualSpacing/>
      <w:jc w:val="both"/>
    </w:pPr>
  </w:style>
  <w:style w:type="paragraph" w:styleId="Encabezado">
    <w:name w:val="header"/>
    <w:basedOn w:val="Normal"/>
    <w:link w:val="EncabezadoCar"/>
    <w:uiPriority w:val="99"/>
    <w:unhideWhenUsed/>
    <w:rsid w:val="00354D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4D79"/>
  </w:style>
  <w:style w:type="paragraph" w:styleId="Piedepgina">
    <w:name w:val="footer"/>
    <w:basedOn w:val="Normal"/>
    <w:link w:val="PiedepginaCar"/>
    <w:uiPriority w:val="99"/>
    <w:unhideWhenUsed/>
    <w:rsid w:val="00354D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4D79"/>
  </w:style>
  <w:style w:type="character" w:styleId="Nmerodepgina">
    <w:name w:val="page number"/>
    <w:basedOn w:val="Fuentedeprrafopredeter"/>
    <w:uiPriority w:val="99"/>
    <w:semiHidden/>
    <w:unhideWhenUsed/>
    <w:rsid w:val="00354D79"/>
  </w:style>
  <w:style w:type="paragraph" w:styleId="NormalWeb">
    <w:name w:val="Normal (Web)"/>
    <w:basedOn w:val="Normal"/>
    <w:link w:val="NormalWebCar"/>
    <w:uiPriority w:val="99"/>
    <w:unhideWhenUsed/>
    <w:rsid w:val="00354D7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WebCar">
    <w:name w:val="Normal (Web) Car"/>
    <w:basedOn w:val="Fuentedeprrafopredeter"/>
    <w:link w:val="NormalWeb"/>
    <w:uiPriority w:val="99"/>
    <w:locked/>
    <w:rsid w:val="00354D79"/>
    <w:rPr>
      <w:rFonts w:ascii="Times New Roman" w:eastAsia="Times New Roman" w:hAnsi="Times New Roman" w:cs="Times New Roman"/>
      <w:sz w:val="24"/>
      <w:szCs w:val="24"/>
      <w:lang w:eastAsia="es-ES"/>
    </w:rPr>
  </w:style>
  <w:style w:type="paragraph" w:styleId="Sinespaciado">
    <w:name w:val="No Spacing"/>
    <w:link w:val="SinespaciadoCar"/>
    <w:qFormat/>
    <w:rsid w:val="00A47189"/>
    <w:pPr>
      <w:spacing w:after="0" w:line="240" w:lineRule="auto"/>
    </w:pPr>
    <w:rPr>
      <w:rFonts w:ascii="PMingLiU" w:eastAsiaTheme="minorEastAsia" w:hAnsi="PMingLiU"/>
      <w:lang w:val="en-US"/>
    </w:rPr>
  </w:style>
  <w:style w:type="character" w:customStyle="1" w:styleId="SinespaciadoCar">
    <w:name w:val="Sin espaciado Car"/>
    <w:basedOn w:val="Fuentedeprrafopredeter"/>
    <w:link w:val="Sinespaciado"/>
    <w:rsid w:val="00A47189"/>
    <w:rPr>
      <w:rFonts w:ascii="PMingLiU" w:eastAsiaTheme="minorEastAsia" w:hAnsi="PMingLiU"/>
      <w:lang w:val="en-US"/>
    </w:rPr>
  </w:style>
  <w:style w:type="paragraph" w:styleId="Textodeglobo">
    <w:name w:val="Balloon Text"/>
    <w:basedOn w:val="Normal"/>
    <w:link w:val="TextodegloboCar"/>
    <w:uiPriority w:val="99"/>
    <w:semiHidden/>
    <w:unhideWhenUsed/>
    <w:rsid w:val="001E36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650"/>
    <w:rPr>
      <w:rFonts w:ascii="Tahoma" w:hAnsi="Tahoma" w:cs="Tahoma"/>
      <w:sz w:val="16"/>
      <w:szCs w:val="16"/>
    </w:rPr>
  </w:style>
  <w:style w:type="paragraph" w:customStyle="1" w:styleId="Bullet0">
    <w:name w:val="Bullet 0"/>
    <w:basedOn w:val="Normal"/>
    <w:rsid w:val="0070541C"/>
    <w:pPr>
      <w:numPr>
        <w:numId w:val="7"/>
      </w:numPr>
      <w:spacing w:before="120" w:after="120" w:line="240" w:lineRule="auto"/>
      <w:jc w:val="both"/>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255139241">
      <w:bodyDiv w:val="1"/>
      <w:marLeft w:val="0"/>
      <w:marRight w:val="0"/>
      <w:marTop w:val="0"/>
      <w:marBottom w:val="0"/>
      <w:divBdr>
        <w:top w:val="none" w:sz="0" w:space="0" w:color="auto"/>
        <w:left w:val="none" w:sz="0" w:space="0" w:color="auto"/>
        <w:bottom w:val="none" w:sz="0" w:space="0" w:color="auto"/>
        <w:right w:val="none" w:sz="0" w:space="0" w:color="auto"/>
      </w:divBdr>
      <w:divsChild>
        <w:div w:id="1502816081">
          <w:marLeft w:val="0"/>
          <w:marRight w:val="0"/>
          <w:marTop w:val="0"/>
          <w:marBottom w:val="0"/>
          <w:divBdr>
            <w:top w:val="none" w:sz="0" w:space="0" w:color="auto"/>
            <w:left w:val="none" w:sz="0" w:space="0" w:color="auto"/>
            <w:bottom w:val="none" w:sz="0" w:space="0" w:color="auto"/>
            <w:right w:val="none" w:sz="0" w:space="0" w:color="auto"/>
          </w:divBdr>
        </w:div>
        <w:div w:id="1333021088">
          <w:marLeft w:val="0"/>
          <w:marRight w:val="0"/>
          <w:marTop w:val="0"/>
          <w:marBottom w:val="0"/>
          <w:divBdr>
            <w:top w:val="none" w:sz="0" w:space="0" w:color="auto"/>
            <w:left w:val="none" w:sz="0" w:space="0" w:color="auto"/>
            <w:bottom w:val="none" w:sz="0" w:space="0" w:color="auto"/>
            <w:right w:val="none" w:sz="0" w:space="0" w:color="auto"/>
          </w:divBdr>
        </w:div>
        <w:div w:id="551383193">
          <w:marLeft w:val="0"/>
          <w:marRight w:val="0"/>
          <w:marTop w:val="0"/>
          <w:marBottom w:val="0"/>
          <w:divBdr>
            <w:top w:val="none" w:sz="0" w:space="0" w:color="auto"/>
            <w:left w:val="none" w:sz="0" w:space="0" w:color="auto"/>
            <w:bottom w:val="none" w:sz="0" w:space="0" w:color="auto"/>
            <w:right w:val="none" w:sz="0" w:space="0" w:color="auto"/>
          </w:divBdr>
        </w:div>
        <w:div w:id="1295871305">
          <w:marLeft w:val="0"/>
          <w:marRight w:val="0"/>
          <w:marTop w:val="0"/>
          <w:marBottom w:val="0"/>
          <w:divBdr>
            <w:top w:val="none" w:sz="0" w:space="0" w:color="auto"/>
            <w:left w:val="none" w:sz="0" w:space="0" w:color="auto"/>
            <w:bottom w:val="none" w:sz="0" w:space="0" w:color="auto"/>
            <w:right w:val="none" w:sz="0" w:space="0" w:color="auto"/>
          </w:divBdr>
        </w:div>
        <w:div w:id="758522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justice/discrimination/roma/national-strategies/index_e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4824A-376D-406E-A2B0-9E6DBD2D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2842</Words>
  <Characters>15632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dc:creator>
  <cp:lastModifiedBy>Alia</cp:lastModifiedBy>
  <cp:revision>4</cp:revision>
  <dcterms:created xsi:type="dcterms:W3CDTF">2012-06-20T20:26:00Z</dcterms:created>
  <dcterms:modified xsi:type="dcterms:W3CDTF">2012-06-21T09:30:00Z</dcterms:modified>
</cp:coreProperties>
</file>